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both"/>
        <w:rPr>
          <w:rFonts w:ascii="宋体"/>
          <w:b/>
          <w:sz w:val="32"/>
          <w:szCs w:val="32"/>
        </w:rPr>
      </w:pP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ascii="黑体" w:eastAsia="黑体" w:hAnsiTheme="minorHAnsi" w:cstheme="minorBidi"/>
          <w:b/>
          <w:kern w:val="22"/>
          <w:sz w:val="44"/>
          <w:szCs w:val="44"/>
        </w:rPr>
      </w:pPr>
      <w:r>
        <w:rPr>
          <w:rFonts w:hint="eastAsia" w:ascii="黑体" w:eastAsia="黑体" w:hAnsiTheme="minorHAnsi" w:cstheme="minorBidi"/>
          <w:b/>
          <w:kern w:val="22"/>
          <w:sz w:val="44"/>
          <w:szCs w:val="44"/>
        </w:rPr>
        <w:t>《</w:t>
      </w:r>
      <w:r>
        <w:rPr>
          <w:rFonts w:hint="eastAsia" w:ascii="黑体" w:eastAsia="黑体" w:hAnsiTheme="minorHAnsi" w:cstheme="minorBidi"/>
          <w:b/>
          <w:kern w:val="22"/>
          <w:sz w:val="44"/>
          <w:szCs w:val="44"/>
          <w:lang w:eastAsia="zh-CN"/>
        </w:rPr>
        <w:t>甘蓝集约化育苗生产</w:t>
      </w:r>
      <w:r>
        <w:rPr>
          <w:rFonts w:hint="eastAsia" w:ascii="黑体" w:eastAsia="黑体" w:hAnsiTheme="minorHAnsi" w:cstheme="minorBidi"/>
          <w:b/>
          <w:kern w:val="22"/>
          <w:sz w:val="44"/>
          <w:szCs w:val="44"/>
        </w:rPr>
        <w:t>技术规程》</w:t>
      </w: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jc w:val="center"/>
        <w:rPr>
          <w:rFonts w:ascii="仿宋" w:hAnsi="仿宋" w:eastAsia="仿宋"/>
          <w:b/>
          <w:sz w:val="32"/>
          <w:szCs w:val="32"/>
        </w:rPr>
      </w:pPr>
    </w:p>
    <w:p>
      <w:pPr>
        <w:ind w:firstLine="643" w:firstLineChars="200"/>
        <w:jc w:val="center"/>
        <w:rPr>
          <w:rFonts w:ascii="宋体"/>
          <w:b/>
          <w:sz w:val="32"/>
          <w:szCs w:val="32"/>
        </w:rPr>
      </w:pPr>
    </w:p>
    <w:p>
      <w:pPr>
        <w:ind w:firstLine="643" w:firstLineChars="200"/>
        <w:jc w:val="center"/>
        <w:rPr>
          <w:rFonts w:ascii="宋体"/>
          <w:b/>
          <w:sz w:val="32"/>
          <w:szCs w:val="32"/>
        </w:rPr>
      </w:pPr>
    </w:p>
    <w:p>
      <w:pPr>
        <w:ind w:firstLine="643" w:firstLineChars="200"/>
        <w:jc w:val="center"/>
        <w:rPr>
          <w:rFonts w:ascii="宋体"/>
          <w:b/>
          <w:sz w:val="32"/>
          <w:szCs w:val="32"/>
        </w:rPr>
      </w:pPr>
    </w:p>
    <w:p>
      <w:pPr>
        <w:ind w:firstLine="643" w:firstLineChars="200"/>
        <w:jc w:val="center"/>
        <w:rPr>
          <w:rFonts w:ascii="宋体"/>
          <w:b/>
          <w:sz w:val="32"/>
          <w:szCs w:val="32"/>
        </w:rPr>
      </w:pPr>
    </w:p>
    <w:p>
      <w:pPr>
        <w:ind w:firstLine="643" w:firstLineChars="200"/>
        <w:jc w:val="center"/>
        <w:rPr>
          <w:rFonts w:ascii="宋体"/>
          <w:b/>
          <w:sz w:val="32"/>
          <w:szCs w:val="32"/>
        </w:rPr>
      </w:pPr>
    </w:p>
    <w:p>
      <w:pPr>
        <w:spacing w:line="360" w:lineRule="auto"/>
        <w:jc w:val="center"/>
        <w:rPr>
          <w:rFonts w:ascii="宋体" w:hAnsi="宋体"/>
          <w:b/>
          <w:kern w:val="22"/>
          <w:sz w:val="10"/>
          <w:szCs w:val="10"/>
        </w:rPr>
      </w:pPr>
      <w:r>
        <w:rPr>
          <w:rFonts w:hint="eastAsia" w:ascii="宋体" w:hAnsi="宋体"/>
          <w:b/>
          <w:kern w:val="22"/>
          <w:sz w:val="32"/>
          <w:szCs w:val="32"/>
        </w:rPr>
        <w:t>编制单位：山西农业大学</w:t>
      </w:r>
    </w:p>
    <w:p>
      <w:pPr>
        <w:jc w:val="center"/>
        <w:rPr>
          <w:rFonts w:ascii="宋体" w:hAnsi="宋体"/>
          <w:b/>
          <w:sz w:val="32"/>
          <w:szCs w:val="32"/>
        </w:rPr>
      </w:pPr>
      <w:r>
        <w:rPr>
          <w:rFonts w:hint="eastAsia" w:ascii="宋体" w:hAnsi="宋体"/>
          <w:b/>
          <w:sz w:val="32"/>
          <w:szCs w:val="32"/>
        </w:rPr>
        <w:t xml:space="preserve"> 二〇二</w:t>
      </w:r>
      <w:r>
        <w:rPr>
          <w:rFonts w:hint="eastAsia" w:ascii="宋体" w:hAnsi="宋体"/>
          <w:b/>
          <w:sz w:val="32"/>
          <w:szCs w:val="32"/>
          <w:lang w:eastAsia="zh-CN"/>
        </w:rPr>
        <w:t>四</w:t>
      </w:r>
      <w:r>
        <w:rPr>
          <w:rFonts w:hint="eastAsia" w:ascii="宋体" w:hAnsi="宋体"/>
          <w:b/>
          <w:sz w:val="32"/>
          <w:szCs w:val="32"/>
        </w:rPr>
        <w:t>年</w:t>
      </w:r>
      <w:r>
        <w:rPr>
          <w:rFonts w:hint="eastAsia" w:ascii="宋体" w:hAnsi="宋体"/>
          <w:b/>
          <w:sz w:val="32"/>
          <w:szCs w:val="32"/>
          <w:lang w:eastAsia="zh-CN"/>
        </w:rPr>
        <w:t>三</w:t>
      </w:r>
      <w:r>
        <w:rPr>
          <w:rFonts w:hint="eastAsia" w:ascii="宋体" w:hAnsi="宋体"/>
          <w:b/>
          <w:sz w:val="32"/>
          <w:szCs w:val="32"/>
        </w:rPr>
        <w:t>月</w:t>
      </w:r>
    </w:p>
    <w:p>
      <w:pPr>
        <w:jc w:val="center"/>
        <w:rPr>
          <w:rFonts w:ascii="宋体" w:hAnsi="宋体"/>
          <w:b/>
          <w:sz w:val="32"/>
          <w:szCs w:val="32"/>
        </w:rPr>
      </w:pPr>
    </w:p>
    <w:p>
      <w:pPr>
        <w:spacing w:line="360" w:lineRule="auto"/>
        <w:outlineLvl w:val="0"/>
        <w:rPr>
          <w:rFonts w:ascii="黑体" w:eastAsia="黑体"/>
          <w:sz w:val="32"/>
          <w:szCs w:val="32"/>
        </w:rPr>
      </w:pPr>
      <w:r>
        <w:rPr>
          <w:rFonts w:hint="eastAsia" w:ascii="黑体" w:eastAsia="黑体"/>
          <w:sz w:val="32"/>
          <w:szCs w:val="32"/>
        </w:rPr>
        <w:t>一、工作简况</w:t>
      </w:r>
    </w:p>
    <w:p>
      <w:pPr>
        <w:spacing w:line="360" w:lineRule="auto"/>
        <w:ind w:firstLine="562" w:firstLineChars="200"/>
        <w:jc w:val="both"/>
        <w:outlineLvl w:val="1"/>
        <w:rPr>
          <w:rFonts w:hint="eastAsia" w:ascii="仿宋_GB2312" w:hAnsi="宋体" w:eastAsia="仿宋_GB2312"/>
          <w:b/>
          <w:bCs/>
          <w:sz w:val="28"/>
          <w:szCs w:val="28"/>
        </w:rPr>
      </w:pPr>
      <w:r>
        <w:rPr>
          <w:rFonts w:hint="eastAsia" w:ascii="仿宋_GB2312" w:hAnsi="宋体" w:eastAsia="仿宋_GB2312"/>
          <w:b/>
          <w:bCs/>
          <w:sz w:val="28"/>
          <w:szCs w:val="28"/>
          <w:lang w:val="en-US" w:eastAsia="zh-CN"/>
        </w:rPr>
        <w:t>1.</w:t>
      </w:r>
      <w:r>
        <w:rPr>
          <w:rFonts w:hint="eastAsia" w:ascii="仿宋_GB2312" w:hAnsi="宋体" w:eastAsia="仿宋_GB2312"/>
          <w:b/>
          <w:bCs/>
          <w:sz w:val="28"/>
          <w:szCs w:val="28"/>
        </w:rPr>
        <w:t>任务来源</w:t>
      </w:r>
    </w:p>
    <w:p>
      <w:pPr>
        <w:spacing w:line="360" w:lineRule="auto"/>
        <w:ind w:firstLine="560" w:firstLineChars="200"/>
        <w:jc w:val="both"/>
        <w:outlineLvl w:val="1"/>
        <w:rPr>
          <w:rFonts w:hint="eastAsia" w:ascii="仿宋_GB2312" w:hAnsi="宋体" w:eastAsia="仿宋_GB2312"/>
          <w:sz w:val="28"/>
          <w:szCs w:val="28"/>
        </w:rPr>
      </w:pPr>
      <w:r>
        <w:rPr>
          <w:rFonts w:hint="eastAsia" w:ascii="仿宋_GB2312" w:hAnsi="宋体" w:eastAsia="仿宋_GB2312"/>
          <w:sz w:val="28"/>
          <w:szCs w:val="28"/>
        </w:rPr>
        <w:t>按照山西省市场监督管理局关于2022年度省级地方标准复审结论公告（山西省地方标准公告2022年第20号），《</w:t>
      </w:r>
      <w:r>
        <w:rPr>
          <w:rFonts w:hint="eastAsia" w:ascii="仿宋_GB2312" w:hAnsi="宋体" w:eastAsia="仿宋_GB2312"/>
          <w:sz w:val="28"/>
          <w:szCs w:val="28"/>
          <w:lang w:eastAsia="zh-CN"/>
        </w:rPr>
        <w:t>甘蓝集约化育苗生产</w:t>
      </w:r>
      <w:r>
        <w:rPr>
          <w:rFonts w:hint="eastAsia" w:ascii="仿宋_GB2312" w:hAnsi="宋体" w:eastAsia="仿宋_GB2312"/>
          <w:sz w:val="28"/>
          <w:szCs w:val="28"/>
        </w:rPr>
        <w:t>技术规程》（DB14/T</w:t>
      </w:r>
      <w:r>
        <w:rPr>
          <w:rFonts w:hint="eastAsia" w:ascii="仿宋_GB2312" w:hAnsi="宋体" w:eastAsia="仿宋_GB2312"/>
          <w:sz w:val="28"/>
          <w:szCs w:val="28"/>
          <w:lang w:val="en-US" w:eastAsia="zh-CN"/>
        </w:rPr>
        <w:t xml:space="preserve"> 909</w:t>
      </w:r>
      <w:r>
        <w:rPr>
          <w:rFonts w:hint="eastAsia" w:ascii="仿宋_GB2312" w:hAnsi="宋体" w:eastAsia="仿宋_GB2312"/>
          <w:sz w:val="28"/>
          <w:szCs w:val="28"/>
        </w:rPr>
        <w:t>-20</w:t>
      </w:r>
      <w:r>
        <w:rPr>
          <w:rFonts w:hint="eastAsia" w:ascii="仿宋_GB2312" w:hAnsi="宋体" w:eastAsia="仿宋_GB2312"/>
          <w:sz w:val="28"/>
          <w:szCs w:val="28"/>
          <w:lang w:val="en-US" w:eastAsia="zh-CN"/>
        </w:rPr>
        <w:t>14</w:t>
      </w:r>
      <w:r>
        <w:rPr>
          <w:rFonts w:hint="eastAsia" w:ascii="仿宋_GB2312" w:hAnsi="宋体" w:eastAsia="仿宋_GB2312"/>
          <w:sz w:val="28"/>
          <w:szCs w:val="28"/>
        </w:rPr>
        <w:t>）</w:t>
      </w:r>
      <w:r>
        <w:rPr>
          <w:rFonts w:hint="eastAsia" w:ascii="仿宋_GB2312" w:hAnsi="宋体" w:eastAsia="仿宋_GB2312"/>
          <w:sz w:val="28"/>
          <w:szCs w:val="28"/>
          <w:lang w:eastAsia="zh-CN"/>
        </w:rPr>
        <w:t>被列入山西省地方标准修订计划，本标准由山西省农业标准化技术委员会（SXS/TC19）归口。</w:t>
      </w:r>
    </w:p>
    <w:p>
      <w:pPr>
        <w:spacing w:line="360" w:lineRule="auto"/>
        <w:ind w:firstLine="562" w:firstLineChars="200"/>
        <w:jc w:val="both"/>
        <w:outlineLvl w:val="1"/>
        <w:rPr>
          <w:rFonts w:hint="eastAsia"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2.起草单位和主要起草人</w:t>
      </w:r>
    </w:p>
    <w:p>
      <w:pPr>
        <w:spacing w:line="360" w:lineRule="auto"/>
        <w:ind w:firstLine="560" w:firstLineChars="200"/>
        <w:jc w:val="both"/>
        <w:outlineLvl w:val="1"/>
        <w:rPr>
          <w:rFonts w:hint="eastAsia" w:ascii="仿宋_GB2312" w:hAnsi="宋体" w:eastAsia="仿宋_GB2312"/>
          <w:sz w:val="28"/>
          <w:szCs w:val="28"/>
          <w:lang w:eastAsia="zh-CN"/>
        </w:rPr>
      </w:pPr>
      <w:r>
        <w:rPr>
          <w:rFonts w:hint="eastAsia" w:ascii="仿宋_GB2312" w:hAnsi="宋体" w:eastAsia="仿宋_GB2312"/>
          <w:sz w:val="28"/>
          <w:szCs w:val="28"/>
          <w:lang w:eastAsia="zh-CN"/>
        </w:rPr>
        <w:t>起草单位：由</w:t>
      </w:r>
      <w:r>
        <w:rPr>
          <w:rFonts w:hint="eastAsia" w:ascii="仿宋_GB2312" w:hAnsi="宋体" w:eastAsia="仿宋_GB2312"/>
          <w:sz w:val="28"/>
          <w:szCs w:val="28"/>
          <w:lang w:val="en-US" w:eastAsia="zh-CN"/>
        </w:rPr>
        <w:t>山西农业大学、山西省三农政策研究中心、山西省园艺产业发展中心</w:t>
      </w:r>
      <w:r>
        <w:rPr>
          <w:rFonts w:hint="eastAsia" w:ascii="仿宋_GB2312" w:hAnsi="宋体" w:eastAsia="仿宋_GB2312"/>
          <w:sz w:val="28"/>
          <w:szCs w:val="28"/>
          <w:lang w:eastAsia="zh-CN"/>
        </w:rPr>
        <w:t>。</w:t>
      </w:r>
    </w:p>
    <w:p>
      <w:pPr>
        <w:spacing w:line="360" w:lineRule="auto"/>
        <w:jc w:val="center"/>
        <w:outlineLvl w:val="1"/>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主要起草人信息</w:t>
      </w:r>
    </w:p>
    <w:tbl>
      <w:tblPr>
        <w:tblStyle w:val="11"/>
        <w:tblW w:w="8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731"/>
        <w:gridCol w:w="1672"/>
        <w:gridCol w:w="3611"/>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Courier New"/>
                <w:sz w:val="24"/>
              </w:rPr>
            </w:pPr>
            <w:r>
              <w:rPr>
                <w:rFonts w:hint="eastAsia" w:ascii="仿宋" w:hAnsi="仿宋" w:eastAsia="仿宋" w:cs="Courier New"/>
                <w:sz w:val="24"/>
              </w:rPr>
              <w:t>姓名</w:t>
            </w:r>
          </w:p>
        </w:tc>
        <w:tc>
          <w:tcPr>
            <w:tcW w:w="73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Courier New"/>
                <w:sz w:val="24"/>
              </w:rPr>
            </w:pPr>
            <w:r>
              <w:rPr>
                <w:rFonts w:hint="eastAsia" w:ascii="仿宋" w:hAnsi="仿宋" w:eastAsia="仿宋" w:cs="Courier New"/>
                <w:sz w:val="24"/>
              </w:rPr>
              <w:t>性别</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Courier New"/>
                <w:sz w:val="24"/>
              </w:rPr>
            </w:pPr>
            <w:r>
              <w:rPr>
                <w:rFonts w:hint="eastAsia" w:ascii="仿宋" w:hAnsi="仿宋" w:eastAsia="仿宋" w:cs="Courier New"/>
                <w:sz w:val="24"/>
              </w:rPr>
              <w:t>职务/职称</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Courier New"/>
                <w:sz w:val="24"/>
              </w:rPr>
            </w:pPr>
            <w:r>
              <w:rPr>
                <w:rFonts w:hint="eastAsia" w:ascii="仿宋" w:hAnsi="仿宋" w:eastAsia="仿宋" w:cs="Courier New"/>
                <w:sz w:val="24"/>
              </w:rPr>
              <w:t>工作单位</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Courier New"/>
                <w:sz w:val="24"/>
              </w:rPr>
            </w:pPr>
            <w:r>
              <w:rPr>
                <w:rFonts w:hint="eastAsia" w:ascii="仿宋" w:hAnsi="仿宋" w:eastAsia="仿宋" w:cs="Courier New"/>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聂园军</w:t>
            </w:r>
          </w:p>
        </w:tc>
        <w:tc>
          <w:tcPr>
            <w:tcW w:w="73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副研究员</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山西农业大学</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ascii="仿宋" w:hAnsi="仿宋" w:eastAsia="仿宋" w:cs="Courier New"/>
                <w:sz w:val="24"/>
              </w:rPr>
              <w:t>标准</w:t>
            </w:r>
            <w:r>
              <w:rPr>
                <w:rFonts w:hint="eastAsia" w:ascii="仿宋" w:hAnsi="仿宋" w:eastAsia="仿宋" w:cs="Courier New"/>
                <w:sz w:val="24"/>
                <w:lang w:eastAsia="zh-CN"/>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张晓鹏</w:t>
            </w:r>
          </w:p>
        </w:tc>
        <w:tc>
          <w:tcPr>
            <w:tcW w:w="731"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副主任</w:t>
            </w:r>
            <w:r>
              <w:rPr>
                <w:rFonts w:hint="eastAsia" w:ascii="仿宋" w:hAnsi="仿宋" w:eastAsia="仿宋" w:cs="Courier New"/>
                <w:sz w:val="24"/>
                <w:lang w:val="en-US" w:eastAsia="zh-CN"/>
              </w:rPr>
              <w:t>/</w:t>
            </w:r>
            <w:r>
              <w:rPr>
                <w:rFonts w:hint="eastAsia" w:ascii="仿宋" w:hAnsi="仿宋" w:eastAsia="仿宋" w:cs="Courier New"/>
                <w:sz w:val="24"/>
                <w:lang w:eastAsia="zh-CN"/>
              </w:rPr>
              <w:t>高级农艺师</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val="en-US" w:eastAsia="zh-CN"/>
              </w:rPr>
              <w:t>山西省三农政策研究中心</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秦潮</w:t>
            </w:r>
          </w:p>
        </w:tc>
        <w:tc>
          <w:tcPr>
            <w:tcW w:w="731"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Courier New"/>
                <w:sz w:val="24"/>
                <w:lang w:val="en-US" w:eastAsia="zh-CN"/>
              </w:rPr>
            </w:pPr>
            <w:r>
              <w:rPr>
                <w:rFonts w:hint="eastAsia" w:ascii="仿宋" w:hAnsi="仿宋" w:eastAsia="仿宋" w:cs="Courier New"/>
                <w:sz w:val="24"/>
                <w:lang w:eastAsia="zh-CN"/>
              </w:rPr>
              <w:t>主任</w:t>
            </w:r>
            <w:r>
              <w:rPr>
                <w:rFonts w:hint="eastAsia" w:ascii="仿宋" w:hAnsi="仿宋" w:eastAsia="仿宋" w:cs="Courier New"/>
                <w:sz w:val="24"/>
                <w:lang w:val="en-US" w:eastAsia="zh-CN"/>
              </w:rPr>
              <w:t>/正高级农艺师</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山西省农产品质量安全检验监测中心</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kern w:val="2"/>
                <w:sz w:val="24"/>
                <w:szCs w:val="24"/>
                <w:lang w:val="en-US" w:eastAsia="zh-CN" w:bidi="ar-SA"/>
              </w:rPr>
            </w:pPr>
            <w:r>
              <w:rPr>
                <w:rFonts w:ascii="仿宋" w:hAnsi="仿宋" w:eastAsia="仿宋" w:cs="Courier New"/>
                <w:sz w:val="24"/>
              </w:rPr>
              <w:t>标准</w:t>
            </w:r>
            <w:r>
              <w:rPr>
                <w:rFonts w:hint="eastAsia" w:ascii="仿宋" w:hAnsi="仿宋" w:eastAsia="仿宋" w:cs="Courier New"/>
                <w:sz w:val="24"/>
                <w:lang w:eastAsia="zh-CN"/>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宗晓琴</w:t>
            </w:r>
          </w:p>
        </w:tc>
        <w:tc>
          <w:tcPr>
            <w:tcW w:w="73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女</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正高级农艺师</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山西省园艺产业发展中心</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褚润根</w:t>
            </w:r>
          </w:p>
        </w:tc>
        <w:tc>
          <w:tcPr>
            <w:tcW w:w="731"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副主任</w:t>
            </w:r>
            <w:r>
              <w:rPr>
                <w:rFonts w:hint="eastAsia" w:ascii="仿宋" w:hAnsi="仿宋" w:eastAsia="仿宋" w:cs="Courier New"/>
                <w:sz w:val="24"/>
                <w:lang w:val="en-US" w:eastAsia="zh-CN"/>
              </w:rPr>
              <w:t>/</w:t>
            </w:r>
            <w:r>
              <w:rPr>
                <w:rFonts w:hint="eastAsia" w:ascii="仿宋" w:hAnsi="仿宋" w:eastAsia="仿宋" w:cs="Courier New"/>
                <w:sz w:val="24"/>
                <w:lang w:eastAsia="zh-CN"/>
              </w:rPr>
              <w:t>正高级农艺师</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山西省乡村产业融合发展中心</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kern w:val="2"/>
                <w:sz w:val="24"/>
                <w:szCs w:val="24"/>
                <w:lang w:val="en-US" w:eastAsia="zh-CN" w:bidi="ar-SA"/>
              </w:rPr>
            </w:pPr>
            <w:r>
              <w:rPr>
                <w:rFonts w:ascii="仿宋" w:hAnsi="仿宋" w:eastAsia="仿宋" w:cs="Courier New"/>
                <w:sz w:val="24"/>
              </w:rPr>
              <w:t>标准</w:t>
            </w:r>
            <w:r>
              <w:rPr>
                <w:rFonts w:hint="eastAsia" w:ascii="仿宋" w:hAnsi="仿宋" w:eastAsia="仿宋" w:cs="Courier New"/>
                <w:sz w:val="24"/>
                <w:lang w:eastAsia="zh-CN"/>
              </w:rPr>
              <w:t>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王景华</w:t>
            </w:r>
          </w:p>
        </w:tc>
        <w:tc>
          <w:tcPr>
            <w:tcW w:w="73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女</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推广研究员</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山西省园艺产业发展中心</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申丽霞</w:t>
            </w:r>
          </w:p>
        </w:tc>
        <w:tc>
          <w:tcPr>
            <w:tcW w:w="73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女</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教授</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太原理工大学</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ascii="仿宋" w:hAnsi="仿宋" w:eastAsia="仿宋" w:cs="Courier New"/>
                <w:sz w:val="24"/>
              </w:rPr>
              <w:t>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张晓丹</w:t>
            </w:r>
          </w:p>
        </w:tc>
        <w:tc>
          <w:tcPr>
            <w:tcW w:w="73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女</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高级农艺师</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山西省园艺产业发展中心</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ascii="仿宋" w:hAnsi="仿宋" w:eastAsia="仿宋" w:cs="Courier New"/>
                <w:sz w:val="24"/>
              </w:rPr>
              <w:t>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张燕</w:t>
            </w:r>
          </w:p>
        </w:tc>
        <w:tc>
          <w:tcPr>
            <w:tcW w:w="73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女</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副教授</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山西农业大学</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kern w:val="2"/>
                <w:sz w:val="24"/>
                <w:szCs w:val="24"/>
                <w:lang w:val="en-US" w:eastAsia="zh-CN" w:bidi="ar-SA"/>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徐隽铭</w:t>
            </w:r>
          </w:p>
        </w:tc>
        <w:tc>
          <w:tcPr>
            <w:tcW w:w="731"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高级农艺师</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运城市农业技术推广与园艺产业发展工作站</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before="63" w:beforeLines="20"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kern w:val="2"/>
                <w:sz w:val="24"/>
                <w:szCs w:val="24"/>
                <w:lang w:val="en-US" w:eastAsia="zh-CN" w:bidi="ar-SA"/>
              </w:rPr>
              <w:t>现场调研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张光鑫</w:t>
            </w:r>
          </w:p>
        </w:tc>
        <w:tc>
          <w:tcPr>
            <w:tcW w:w="73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讲师</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山西农业大学</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kern w:val="2"/>
                <w:sz w:val="24"/>
                <w:szCs w:val="24"/>
                <w:lang w:val="en-US" w:eastAsia="zh-CN" w:bidi="ar-SA"/>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郭郁</w:t>
            </w:r>
          </w:p>
        </w:tc>
        <w:tc>
          <w:tcPr>
            <w:tcW w:w="73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女</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农艺师</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山西省农产品质量安全中心</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kern w:val="2"/>
                <w:sz w:val="24"/>
                <w:szCs w:val="24"/>
                <w:lang w:val="en-US" w:eastAsia="zh-CN" w:bidi="ar-SA"/>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任宇宸</w:t>
            </w:r>
          </w:p>
        </w:tc>
        <w:tc>
          <w:tcPr>
            <w:tcW w:w="73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男</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助理农艺师</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山西省农产品质量安全中心</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kern w:val="2"/>
                <w:sz w:val="24"/>
                <w:szCs w:val="24"/>
                <w:lang w:val="en-US" w:eastAsia="zh-CN" w:bidi="ar-SA"/>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王晓强</w:t>
            </w:r>
          </w:p>
        </w:tc>
        <w:tc>
          <w:tcPr>
            <w:tcW w:w="73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男</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农艺师</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pacing w:val="0"/>
                <w:sz w:val="24"/>
                <w:lang w:eastAsia="zh-CN"/>
              </w:rPr>
              <w:t>长治市上党区郝家庄镇人民政府</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rPr>
              <w:t>现场调研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柴文臣</w:t>
            </w:r>
          </w:p>
        </w:tc>
        <w:tc>
          <w:tcPr>
            <w:tcW w:w="73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男</w:t>
            </w:r>
          </w:p>
        </w:tc>
        <w:tc>
          <w:tcPr>
            <w:tcW w:w="1672"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副研究员</w:t>
            </w:r>
          </w:p>
        </w:tc>
        <w:tc>
          <w:tcPr>
            <w:tcW w:w="3611"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lang w:eastAsia="zh-CN"/>
              </w:rPr>
              <w:t>山西农业大学</w:t>
            </w:r>
          </w:p>
        </w:tc>
        <w:tc>
          <w:tcPr>
            <w:tcW w:w="1229"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kern w:val="2"/>
                <w:sz w:val="24"/>
                <w:szCs w:val="24"/>
                <w:lang w:val="en-US" w:eastAsia="zh-CN" w:bidi="ar-SA"/>
              </w:rPr>
            </w:pPr>
            <w:r>
              <w:rPr>
                <w:rFonts w:hint="eastAsia" w:ascii="仿宋" w:hAnsi="仿宋" w:eastAsia="仿宋" w:cs="Courier New"/>
                <w:sz w:val="24"/>
              </w:rPr>
              <w:t>现场调研</w:t>
            </w:r>
          </w:p>
        </w:tc>
      </w:tr>
    </w:tbl>
    <w:p>
      <w:pPr>
        <w:spacing w:line="360" w:lineRule="auto"/>
        <w:outlineLvl w:val="0"/>
        <w:rPr>
          <w:rFonts w:hint="eastAsia" w:ascii="黑体" w:eastAsia="黑体"/>
          <w:sz w:val="32"/>
          <w:szCs w:val="32"/>
        </w:rPr>
      </w:pPr>
      <w:r>
        <w:rPr>
          <w:rFonts w:hint="eastAsia" w:ascii="黑体" w:eastAsia="黑体"/>
          <w:sz w:val="32"/>
          <w:szCs w:val="32"/>
        </w:rPr>
        <w:t>二、修订标准的必要性和意义</w:t>
      </w:r>
    </w:p>
    <w:p>
      <w:pPr>
        <w:spacing w:line="360" w:lineRule="auto"/>
        <w:ind w:firstLine="560" w:firstLineChars="200"/>
        <w:jc w:val="both"/>
        <w:outlineLvl w:val="1"/>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山西省地处黄土高原，山多地少、海拔高、昼夜温差大、气候多样、光热资源充沛，适合发展蔬菜生产，被农业农村部列为入“黄淮海及环勃海设施蔬菜重点区”和“黄土高原夏秋冷凉蔬菜重点发展区域”。育苗是蔬菜生产过程的重要环节之一，对延长生长季节、增加种植茬口、提高土地利用率、增加经济效益，均具有重要作用，所谓“苗好三成收”一语道出壮苗对蔬菜丰产高效的重要作用。</w:t>
      </w:r>
    </w:p>
    <w:p>
      <w:pPr>
        <w:spacing w:line="360" w:lineRule="auto"/>
        <w:ind w:firstLine="560" w:firstLineChars="200"/>
        <w:jc w:val="both"/>
        <w:outlineLvl w:val="1"/>
        <w:rPr>
          <w:rFonts w:hint="eastAsia" w:ascii="仿宋_GB2312" w:hAnsi="宋体" w:eastAsia="仿宋_GB2312"/>
          <w:sz w:val="28"/>
          <w:szCs w:val="28"/>
        </w:rPr>
      </w:pPr>
      <w:r>
        <w:rPr>
          <w:rFonts w:hint="eastAsia" w:ascii="仿宋_GB2312" w:hAnsi="宋体" w:eastAsia="仿宋_GB2312"/>
          <w:sz w:val="28"/>
          <w:szCs w:val="28"/>
          <w:lang w:val="en-US" w:eastAsia="zh-CN"/>
        </w:rPr>
        <w:t>近年来，我省大力加强育苗基地建设，蔬菜生产面积万亩以上的县（市、区）均有一个或多个育苗基地，但是绝大多数育苗基地，由于缺乏标准化技术指导、育苗设备与规模匹配度不高等原因，存在成苗质量参差不齐、经济效益差等问题。甘蓝作为山西省蔬菜的重要组成部分，对于增加农民收入、提高农业生产效益，具有重要作用，所以为了规范甘蓝集约化育苗生产技术，使甘蓝育苗技术标准与山西省产地实际相适应，在2014年标准版本的基础上，删除了规范性引用文件中已经废止的标准，增加新的引用标准；增加了“育苗准备”、“附录B”；更改了“基本条件”、“用种量”、“肥水管理”、“病虫害防治”、“生产档案”、“附录A”；进一步完善了文本内的框架、结构及内容，规范编制说明框架格式和文字表述。该标准的修订，有利于提升山西省甘蓝集约化育苗生产标准化水平，提升成苗质量，降低甘蓝生长期农药和化肥使用量，促进山西省蔬菜产业健康、可持续发展。</w:t>
      </w:r>
    </w:p>
    <w:p>
      <w:pPr>
        <w:spacing w:line="360" w:lineRule="auto"/>
        <w:jc w:val="both"/>
        <w:outlineLvl w:val="0"/>
        <w:rPr>
          <w:rFonts w:hint="eastAsia" w:ascii="黑体" w:eastAsia="黑体"/>
          <w:sz w:val="32"/>
          <w:szCs w:val="32"/>
        </w:rPr>
      </w:pPr>
      <w:r>
        <w:rPr>
          <w:rFonts w:hint="eastAsia" w:ascii="黑体" w:eastAsia="黑体"/>
          <w:sz w:val="32"/>
          <w:szCs w:val="32"/>
        </w:rPr>
        <w:t>三、主要</w:t>
      </w:r>
      <w:r>
        <w:rPr>
          <w:rFonts w:hint="eastAsia" w:ascii="黑体" w:eastAsia="黑体"/>
          <w:sz w:val="32"/>
          <w:szCs w:val="32"/>
          <w:lang w:eastAsia="zh-CN"/>
        </w:rPr>
        <w:t>起草</w:t>
      </w:r>
      <w:r>
        <w:rPr>
          <w:rFonts w:hint="eastAsia" w:ascii="黑体" w:eastAsia="黑体"/>
          <w:sz w:val="32"/>
          <w:szCs w:val="32"/>
        </w:rPr>
        <w:t>工作过程</w:t>
      </w:r>
    </w:p>
    <w:p>
      <w:pPr>
        <w:spacing w:line="360" w:lineRule="auto"/>
        <w:ind w:firstLine="562" w:firstLineChars="200"/>
        <w:jc w:val="both"/>
        <w:outlineLvl w:val="1"/>
        <w:rPr>
          <w:rFonts w:hint="eastAsia"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1.成立标准修订工作组</w:t>
      </w:r>
    </w:p>
    <w:p>
      <w:pPr>
        <w:spacing w:line="360" w:lineRule="auto"/>
        <w:ind w:firstLine="560" w:firstLineChars="200"/>
        <w:jc w:val="both"/>
        <w:outlineLvl w:val="1"/>
        <w:rPr>
          <w:rFonts w:hint="eastAsia" w:ascii="仿宋_GB2312" w:hAnsi="宋体" w:eastAsia="仿宋_GB2312"/>
          <w:sz w:val="28"/>
          <w:szCs w:val="28"/>
        </w:rPr>
      </w:pPr>
      <w:r>
        <w:rPr>
          <w:rFonts w:hint="eastAsia" w:ascii="仿宋_GB2312" w:hAnsi="宋体" w:eastAsia="仿宋_GB2312"/>
          <w:sz w:val="28"/>
          <w:szCs w:val="28"/>
        </w:rPr>
        <w:t>2022年10</w:t>
      </w:r>
      <w:r>
        <w:rPr>
          <w:rFonts w:hint="eastAsia" w:ascii="仿宋_GB2312" w:hAnsi="宋体" w:eastAsia="仿宋_GB2312"/>
          <w:sz w:val="28"/>
          <w:szCs w:val="28"/>
          <w:lang w:val="en-US" w:eastAsia="zh-CN"/>
        </w:rPr>
        <w:t>-12</w:t>
      </w:r>
      <w:r>
        <w:rPr>
          <w:rFonts w:hint="eastAsia" w:ascii="仿宋_GB2312" w:hAnsi="宋体" w:eastAsia="仿宋_GB2312"/>
          <w:sz w:val="28"/>
          <w:szCs w:val="28"/>
        </w:rPr>
        <w:t>月，收到山西省市场监督管理局关于2022年度省级地方标准复审结论公告的通知后，山西农业大学成立了标准修订</w:t>
      </w:r>
      <w:r>
        <w:rPr>
          <w:rFonts w:hint="eastAsia" w:ascii="仿宋_GB2312" w:hAnsi="宋体" w:eastAsia="仿宋_GB2312"/>
          <w:sz w:val="28"/>
          <w:szCs w:val="28"/>
          <w:lang w:eastAsia="zh-CN"/>
        </w:rPr>
        <w:t>工作组，</w:t>
      </w:r>
      <w:r>
        <w:rPr>
          <w:rFonts w:hint="eastAsia" w:ascii="仿宋_GB2312" w:hAnsi="宋体" w:eastAsia="仿宋_GB2312"/>
          <w:sz w:val="28"/>
          <w:szCs w:val="28"/>
        </w:rPr>
        <w:t>组织</w:t>
      </w:r>
      <w:r>
        <w:rPr>
          <w:rFonts w:hint="eastAsia" w:ascii="仿宋_GB2312" w:hAnsi="宋体" w:eastAsia="仿宋_GB2312"/>
          <w:sz w:val="28"/>
          <w:szCs w:val="28"/>
          <w:lang w:eastAsia="zh-CN"/>
        </w:rPr>
        <w:t>相关起草人</w:t>
      </w:r>
      <w:r>
        <w:rPr>
          <w:rFonts w:hint="eastAsia" w:ascii="仿宋_GB2312" w:hAnsi="宋体" w:eastAsia="仿宋_GB2312"/>
          <w:sz w:val="28"/>
          <w:szCs w:val="28"/>
        </w:rPr>
        <w:t>，制定了</w:t>
      </w:r>
      <w:r>
        <w:rPr>
          <w:rFonts w:hint="eastAsia" w:ascii="仿宋_GB2312" w:hAnsi="宋体" w:eastAsia="仿宋_GB2312"/>
          <w:sz w:val="28"/>
          <w:szCs w:val="28"/>
          <w:lang w:eastAsia="zh-CN"/>
        </w:rPr>
        <w:t>修订</w:t>
      </w:r>
      <w:r>
        <w:rPr>
          <w:rFonts w:hint="eastAsia" w:ascii="仿宋_GB2312" w:hAnsi="宋体" w:eastAsia="仿宋_GB2312"/>
          <w:sz w:val="28"/>
          <w:szCs w:val="28"/>
        </w:rPr>
        <w:t>工作计划，采取</w:t>
      </w:r>
      <w:r>
        <w:rPr>
          <w:rFonts w:hint="eastAsia" w:ascii="仿宋_GB2312" w:hAnsi="宋体" w:eastAsia="仿宋_GB2312"/>
          <w:sz w:val="28"/>
          <w:szCs w:val="28"/>
          <w:lang w:eastAsia="zh-CN"/>
        </w:rPr>
        <w:t>“</w:t>
      </w:r>
      <w:r>
        <w:rPr>
          <w:rFonts w:hint="eastAsia" w:ascii="仿宋_GB2312" w:hAnsi="宋体" w:eastAsia="仿宋_GB2312"/>
          <w:sz w:val="28"/>
          <w:szCs w:val="28"/>
        </w:rPr>
        <w:t>线上+线下</w:t>
      </w:r>
      <w:r>
        <w:rPr>
          <w:rFonts w:hint="eastAsia" w:ascii="仿宋_GB2312" w:hAnsi="宋体" w:eastAsia="仿宋_GB2312"/>
          <w:sz w:val="28"/>
          <w:szCs w:val="28"/>
          <w:lang w:eastAsia="zh-CN"/>
        </w:rPr>
        <w:t>”</w:t>
      </w:r>
      <w:r>
        <w:rPr>
          <w:rFonts w:hint="eastAsia" w:ascii="仿宋_GB2312" w:hAnsi="宋体" w:eastAsia="仿宋_GB2312"/>
          <w:sz w:val="28"/>
          <w:szCs w:val="28"/>
        </w:rPr>
        <w:t>的方式进行了及时沟通，保证了</w:t>
      </w:r>
      <w:r>
        <w:rPr>
          <w:rFonts w:hint="eastAsia" w:ascii="仿宋_GB2312" w:hAnsi="宋体" w:eastAsia="仿宋_GB2312"/>
          <w:sz w:val="28"/>
          <w:szCs w:val="28"/>
          <w:lang w:eastAsia="zh-CN"/>
        </w:rPr>
        <w:t>修订</w:t>
      </w:r>
      <w:r>
        <w:rPr>
          <w:rFonts w:hint="eastAsia" w:ascii="仿宋_GB2312" w:hAnsi="宋体" w:eastAsia="仿宋_GB2312"/>
          <w:sz w:val="28"/>
          <w:szCs w:val="28"/>
        </w:rPr>
        <w:t>工作的顺利进行。</w:t>
      </w:r>
    </w:p>
    <w:p>
      <w:pPr>
        <w:spacing w:line="360" w:lineRule="auto"/>
        <w:ind w:firstLine="562" w:firstLineChars="200"/>
        <w:jc w:val="both"/>
        <w:outlineLvl w:val="1"/>
        <w:rPr>
          <w:rFonts w:hint="eastAsia" w:ascii="仿宋_GB2312" w:hAnsi="宋体" w:eastAsia="仿宋_GB2312"/>
          <w:b/>
          <w:bCs/>
          <w:sz w:val="28"/>
          <w:szCs w:val="28"/>
          <w:lang w:eastAsia="zh-CN"/>
        </w:rPr>
      </w:pPr>
      <w:r>
        <w:rPr>
          <w:rFonts w:hint="eastAsia" w:ascii="仿宋_GB2312" w:hAnsi="宋体" w:eastAsia="仿宋_GB2312"/>
          <w:b/>
          <w:bCs/>
          <w:sz w:val="28"/>
          <w:szCs w:val="28"/>
        </w:rPr>
        <w:t>2</w:t>
      </w:r>
      <w:r>
        <w:rPr>
          <w:rFonts w:hint="eastAsia" w:ascii="仿宋_GB2312" w:hAnsi="宋体" w:eastAsia="仿宋_GB2312"/>
          <w:b/>
          <w:bCs/>
          <w:sz w:val="28"/>
          <w:szCs w:val="28"/>
          <w:lang w:eastAsia="zh-CN"/>
        </w:rPr>
        <w:t>.调研考察</w:t>
      </w:r>
    </w:p>
    <w:p>
      <w:pPr>
        <w:spacing w:line="360" w:lineRule="auto"/>
        <w:ind w:firstLine="560" w:firstLineChars="200"/>
        <w:jc w:val="both"/>
        <w:outlineLvl w:val="1"/>
        <w:rPr>
          <w:rFonts w:hint="eastAsia" w:ascii="仿宋_GB2312" w:hAnsi="宋体" w:eastAsia="仿宋_GB2312"/>
          <w:sz w:val="28"/>
          <w:szCs w:val="28"/>
        </w:rPr>
      </w:pPr>
      <w:r>
        <w:rPr>
          <w:rFonts w:hint="eastAsia" w:ascii="仿宋_GB2312" w:hAnsi="宋体" w:eastAsia="仿宋_GB2312"/>
          <w:sz w:val="28"/>
          <w:szCs w:val="28"/>
        </w:rPr>
        <w:t>2023年</w:t>
      </w:r>
      <w:r>
        <w:rPr>
          <w:rFonts w:hint="eastAsia" w:ascii="仿宋_GB2312" w:hAnsi="宋体" w:eastAsia="仿宋_GB2312"/>
          <w:sz w:val="28"/>
          <w:szCs w:val="28"/>
          <w:lang w:val="en-US" w:eastAsia="zh-CN"/>
        </w:rPr>
        <w:t>1</w:t>
      </w:r>
      <w:r>
        <w:rPr>
          <w:rFonts w:hint="eastAsia" w:ascii="仿宋_GB2312" w:hAnsi="宋体" w:eastAsia="仿宋_GB2312"/>
          <w:sz w:val="28"/>
          <w:szCs w:val="28"/>
        </w:rPr>
        <w:t>-</w:t>
      </w:r>
      <w:r>
        <w:rPr>
          <w:rFonts w:hint="eastAsia" w:ascii="仿宋_GB2312" w:hAnsi="宋体" w:eastAsia="仿宋_GB2312"/>
          <w:sz w:val="28"/>
          <w:szCs w:val="28"/>
          <w:lang w:val="en-US" w:eastAsia="zh-CN"/>
        </w:rPr>
        <w:t>5</w:t>
      </w:r>
      <w:r>
        <w:rPr>
          <w:rFonts w:hint="eastAsia" w:ascii="仿宋_GB2312" w:hAnsi="宋体" w:eastAsia="仿宋_GB2312"/>
          <w:sz w:val="28"/>
          <w:szCs w:val="28"/>
        </w:rPr>
        <w:t>月，</w:t>
      </w:r>
      <w:r>
        <w:rPr>
          <w:rFonts w:hint="eastAsia" w:ascii="仿宋_GB2312" w:hAnsi="宋体" w:eastAsia="仿宋_GB2312"/>
          <w:sz w:val="28"/>
          <w:szCs w:val="28"/>
          <w:lang w:eastAsia="zh-CN"/>
        </w:rPr>
        <w:t>工作</w:t>
      </w:r>
      <w:r>
        <w:rPr>
          <w:rFonts w:hint="eastAsia" w:ascii="仿宋_GB2312" w:hAnsi="宋体" w:eastAsia="仿宋_GB2312"/>
          <w:sz w:val="28"/>
          <w:szCs w:val="28"/>
        </w:rPr>
        <w:t>组对我省朔州、忻州、长治、临汾、运城等地从事甘蓝集约化育苗企业、合作社和农户进行了生产情况实地摸底，调研了各地甘蓝集约化育苗的做法，取长补短，获得了大量实践经验。</w:t>
      </w:r>
    </w:p>
    <w:p>
      <w:pPr>
        <w:spacing w:line="360" w:lineRule="auto"/>
        <w:ind w:firstLine="562" w:firstLineChars="200"/>
        <w:jc w:val="both"/>
        <w:outlineLvl w:val="1"/>
        <w:rPr>
          <w:rFonts w:hint="eastAsia" w:ascii="仿宋_GB2312" w:hAnsi="宋体" w:eastAsia="仿宋_GB2312"/>
          <w:b/>
          <w:bCs/>
          <w:sz w:val="28"/>
          <w:szCs w:val="28"/>
          <w:lang w:eastAsia="zh-CN"/>
        </w:rPr>
      </w:pPr>
      <w:r>
        <w:rPr>
          <w:rFonts w:hint="eastAsia" w:ascii="仿宋_GB2312" w:hAnsi="宋体" w:eastAsia="仿宋_GB2312"/>
          <w:b/>
          <w:bCs/>
          <w:sz w:val="28"/>
          <w:szCs w:val="28"/>
          <w:lang w:val="en-US" w:eastAsia="zh-CN"/>
        </w:rPr>
        <w:t>3.</w:t>
      </w:r>
      <w:r>
        <w:rPr>
          <w:rFonts w:hint="eastAsia" w:ascii="仿宋_GB2312" w:hAnsi="宋体" w:eastAsia="仿宋_GB2312"/>
          <w:b/>
          <w:bCs/>
          <w:sz w:val="28"/>
          <w:szCs w:val="28"/>
          <w:lang w:eastAsia="zh-CN"/>
        </w:rPr>
        <w:t>收集资料</w:t>
      </w:r>
    </w:p>
    <w:p>
      <w:pPr>
        <w:spacing w:line="360" w:lineRule="auto"/>
        <w:ind w:firstLine="560" w:firstLineChars="200"/>
        <w:jc w:val="both"/>
        <w:outlineLvl w:val="1"/>
        <w:rPr>
          <w:rFonts w:hint="eastAsia" w:ascii="仿宋_GB2312" w:hAnsi="宋体" w:eastAsia="仿宋_GB2312"/>
          <w:sz w:val="28"/>
          <w:szCs w:val="28"/>
        </w:rPr>
      </w:pPr>
      <w:r>
        <w:rPr>
          <w:rFonts w:hint="eastAsia" w:ascii="仿宋_GB2312" w:hAnsi="宋体" w:eastAsia="仿宋_GB2312"/>
          <w:sz w:val="28"/>
          <w:szCs w:val="28"/>
        </w:rPr>
        <w:t>2023年</w:t>
      </w:r>
      <w:r>
        <w:rPr>
          <w:rFonts w:hint="eastAsia" w:ascii="仿宋_GB2312" w:hAnsi="宋体" w:eastAsia="仿宋_GB2312"/>
          <w:sz w:val="28"/>
          <w:szCs w:val="28"/>
          <w:lang w:val="en-US" w:eastAsia="zh-CN"/>
        </w:rPr>
        <w:t>6</w:t>
      </w:r>
      <w:r>
        <w:rPr>
          <w:rFonts w:hint="eastAsia" w:ascii="仿宋_GB2312" w:hAnsi="宋体" w:eastAsia="仿宋_GB2312"/>
          <w:sz w:val="28"/>
          <w:szCs w:val="28"/>
        </w:rPr>
        <w:t>-</w:t>
      </w:r>
      <w:r>
        <w:rPr>
          <w:rFonts w:hint="eastAsia" w:ascii="仿宋_GB2312" w:hAnsi="宋体" w:eastAsia="仿宋_GB2312"/>
          <w:sz w:val="28"/>
          <w:szCs w:val="28"/>
          <w:lang w:val="en-US" w:eastAsia="zh-CN"/>
        </w:rPr>
        <w:t>8</w:t>
      </w:r>
      <w:r>
        <w:rPr>
          <w:rFonts w:hint="eastAsia" w:ascii="仿宋_GB2312" w:hAnsi="宋体" w:eastAsia="仿宋_GB2312"/>
          <w:sz w:val="28"/>
          <w:szCs w:val="28"/>
        </w:rPr>
        <w:t>月，</w:t>
      </w:r>
      <w:r>
        <w:rPr>
          <w:rFonts w:hint="eastAsia" w:ascii="仿宋_GB2312" w:hAnsi="宋体" w:eastAsia="仿宋_GB2312"/>
          <w:sz w:val="28"/>
          <w:szCs w:val="28"/>
          <w:lang w:eastAsia="zh-CN"/>
        </w:rPr>
        <w:t>工作组</w:t>
      </w:r>
      <w:r>
        <w:rPr>
          <w:rFonts w:hint="eastAsia" w:ascii="仿宋_GB2312" w:hAnsi="宋体" w:eastAsia="仿宋_GB2312"/>
          <w:sz w:val="28"/>
          <w:szCs w:val="28"/>
        </w:rPr>
        <w:t>查阅了</w:t>
      </w:r>
      <w:r>
        <w:rPr>
          <w:rFonts w:hint="eastAsia" w:ascii="仿宋_GB2312" w:hAnsi="宋体" w:eastAsia="仿宋_GB2312"/>
          <w:sz w:val="28"/>
          <w:szCs w:val="28"/>
          <w:lang w:eastAsia="zh-CN"/>
        </w:rPr>
        <w:t>甘蓝集约化育苗</w:t>
      </w:r>
      <w:r>
        <w:rPr>
          <w:rFonts w:hint="eastAsia" w:ascii="仿宋_GB2312" w:hAnsi="宋体" w:eastAsia="仿宋_GB2312"/>
          <w:sz w:val="28"/>
          <w:szCs w:val="28"/>
        </w:rPr>
        <w:t>相关的国家标准、行业标准以及省级地方标准</w:t>
      </w:r>
      <w:r>
        <w:rPr>
          <w:rFonts w:hint="eastAsia" w:ascii="仿宋_GB2312" w:hAnsi="宋体" w:eastAsia="仿宋_GB2312"/>
          <w:sz w:val="28"/>
          <w:szCs w:val="28"/>
          <w:lang w:eastAsia="zh-CN"/>
        </w:rPr>
        <w:t>，还</w:t>
      </w:r>
      <w:r>
        <w:rPr>
          <w:rFonts w:hint="eastAsia" w:ascii="仿宋_GB2312" w:hAnsi="宋体" w:eastAsia="仿宋_GB2312"/>
          <w:sz w:val="28"/>
          <w:szCs w:val="28"/>
        </w:rPr>
        <w:t>收集了</w:t>
      </w:r>
      <w:r>
        <w:rPr>
          <w:rFonts w:hint="eastAsia" w:ascii="仿宋_GB2312" w:hAnsi="宋体" w:eastAsia="仿宋_GB2312"/>
          <w:sz w:val="28"/>
          <w:szCs w:val="28"/>
          <w:lang w:eastAsia="zh-CN"/>
        </w:rPr>
        <w:t>甘蓝集约化育苗</w:t>
      </w:r>
      <w:r>
        <w:rPr>
          <w:rFonts w:hint="eastAsia" w:ascii="仿宋_GB2312" w:hAnsi="宋体" w:eastAsia="仿宋_GB2312"/>
          <w:sz w:val="28"/>
          <w:szCs w:val="28"/>
        </w:rPr>
        <w:t>相关书籍和研究论文，结合山西</w:t>
      </w:r>
      <w:r>
        <w:rPr>
          <w:rFonts w:hint="eastAsia" w:ascii="仿宋_GB2312" w:hAnsi="宋体" w:eastAsia="仿宋_GB2312"/>
          <w:sz w:val="28"/>
          <w:szCs w:val="28"/>
          <w:lang w:eastAsia="zh-CN"/>
        </w:rPr>
        <w:t>省甘蓝种植茬口安排，</w:t>
      </w:r>
      <w:r>
        <w:rPr>
          <w:rFonts w:hint="eastAsia" w:ascii="仿宋_GB2312" w:hAnsi="宋体" w:eastAsia="仿宋_GB2312"/>
          <w:sz w:val="28"/>
          <w:szCs w:val="28"/>
        </w:rPr>
        <w:t>并参考团队近年来开展的</w:t>
      </w:r>
      <w:r>
        <w:rPr>
          <w:rFonts w:hint="eastAsia" w:ascii="仿宋_GB2312" w:hAnsi="宋体" w:eastAsia="仿宋_GB2312"/>
          <w:sz w:val="28"/>
          <w:szCs w:val="28"/>
          <w:lang w:eastAsia="zh-CN"/>
        </w:rPr>
        <w:t>蔬菜育苗相关</w:t>
      </w:r>
      <w:r>
        <w:rPr>
          <w:rFonts w:hint="eastAsia" w:ascii="仿宋_GB2312" w:hAnsi="宋体" w:eastAsia="仿宋_GB2312"/>
          <w:sz w:val="28"/>
          <w:szCs w:val="28"/>
        </w:rPr>
        <w:t>研究结果，归纳总结了我省</w:t>
      </w:r>
      <w:r>
        <w:rPr>
          <w:rFonts w:hint="eastAsia" w:ascii="仿宋_GB2312" w:hAnsi="宋体" w:eastAsia="仿宋_GB2312"/>
          <w:sz w:val="28"/>
          <w:szCs w:val="28"/>
          <w:lang w:eastAsia="zh-CN"/>
        </w:rPr>
        <w:t>甘蓝集约化育苗</w:t>
      </w:r>
      <w:r>
        <w:rPr>
          <w:rFonts w:hint="eastAsia" w:ascii="仿宋_GB2312" w:hAnsi="宋体" w:eastAsia="仿宋_GB2312"/>
          <w:sz w:val="28"/>
          <w:szCs w:val="28"/>
        </w:rPr>
        <w:t>中存在的问题并得出相应结论</w:t>
      </w:r>
      <w:r>
        <w:rPr>
          <w:rFonts w:hint="eastAsia" w:ascii="仿宋_GB2312" w:hAnsi="宋体" w:eastAsia="仿宋_GB2312"/>
          <w:sz w:val="28"/>
          <w:szCs w:val="28"/>
          <w:lang w:eastAsia="zh-CN"/>
        </w:rPr>
        <w:t>，</w:t>
      </w:r>
      <w:r>
        <w:rPr>
          <w:rFonts w:hint="eastAsia" w:ascii="仿宋_GB2312" w:hAnsi="宋体" w:eastAsia="仿宋_GB2312"/>
          <w:sz w:val="28"/>
          <w:szCs w:val="28"/>
        </w:rPr>
        <w:t>为本标准修订提供</w:t>
      </w:r>
      <w:r>
        <w:rPr>
          <w:rFonts w:hint="eastAsia" w:ascii="仿宋_GB2312" w:hAnsi="宋体" w:eastAsia="仿宋_GB2312"/>
          <w:sz w:val="28"/>
          <w:szCs w:val="28"/>
          <w:lang w:eastAsia="zh-CN"/>
        </w:rPr>
        <w:t>了理论</w:t>
      </w:r>
      <w:r>
        <w:rPr>
          <w:rFonts w:hint="eastAsia" w:ascii="仿宋_GB2312" w:hAnsi="宋体" w:eastAsia="仿宋_GB2312"/>
          <w:sz w:val="28"/>
          <w:szCs w:val="28"/>
        </w:rPr>
        <w:t>参考。</w:t>
      </w:r>
    </w:p>
    <w:p>
      <w:pPr>
        <w:spacing w:line="360" w:lineRule="auto"/>
        <w:ind w:firstLine="562" w:firstLineChars="200"/>
        <w:jc w:val="both"/>
        <w:outlineLvl w:val="1"/>
        <w:rPr>
          <w:rFonts w:hint="default"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4.修订文本</w:t>
      </w:r>
    </w:p>
    <w:p>
      <w:pPr>
        <w:spacing w:line="360" w:lineRule="auto"/>
        <w:ind w:firstLine="560" w:firstLineChars="200"/>
        <w:jc w:val="both"/>
        <w:outlineLvl w:val="1"/>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2023年9-12月，工作组征求了怀仁县方兴种苗有限公司、忻州市忻府区惠众有机生态农业有限公司、平顺县麦丰农业电子商务有限公司、曲沃县晋之源农业开发有限公司、山西瑞恒农业股份有限公司5家单位提出的5条意见，对意见了汇总和讨论，决定采纳5条意见。</w:t>
      </w:r>
    </w:p>
    <w:p>
      <w:pPr>
        <w:spacing w:line="360" w:lineRule="auto"/>
        <w:ind w:firstLine="562" w:firstLineChars="200"/>
        <w:jc w:val="both"/>
        <w:outlineLvl w:val="1"/>
        <w:rPr>
          <w:rFonts w:hint="eastAsia" w:ascii="仿宋_GB2312" w:hAnsi="宋体" w:eastAsia="仿宋_GB2312"/>
          <w:b/>
          <w:bCs/>
          <w:sz w:val="28"/>
          <w:szCs w:val="28"/>
          <w:lang w:eastAsia="zh-CN"/>
        </w:rPr>
      </w:pPr>
      <w:r>
        <w:rPr>
          <w:rFonts w:hint="eastAsia" w:ascii="仿宋_GB2312" w:hAnsi="宋体" w:eastAsia="仿宋_GB2312"/>
          <w:b/>
          <w:bCs/>
          <w:sz w:val="28"/>
          <w:szCs w:val="28"/>
          <w:lang w:val="en-US" w:eastAsia="zh-CN"/>
        </w:rPr>
        <w:t>5.</w:t>
      </w:r>
      <w:r>
        <w:rPr>
          <w:rFonts w:hint="eastAsia" w:ascii="仿宋_GB2312" w:hAnsi="宋体" w:eastAsia="仿宋_GB2312"/>
          <w:b/>
          <w:bCs/>
          <w:sz w:val="28"/>
          <w:szCs w:val="28"/>
        </w:rPr>
        <w:t>技术</w:t>
      </w:r>
      <w:r>
        <w:rPr>
          <w:rFonts w:hint="eastAsia" w:ascii="仿宋_GB2312" w:hAnsi="宋体" w:eastAsia="仿宋_GB2312"/>
          <w:b/>
          <w:bCs/>
          <w:sz w:val="28"/>
          <w:szCs w:val="28"/>
          <w:lang w:eastAsia="zh-CN"/>
        </w:rPr>
        <w:t>评审</w:t>
      </w:r>
    </w:p>
    <w:p>
      <w:pPr>
        <w:spacing w:line="360" w:lineRule="auto"/>
        <w:ind w:firstLine="560" w:firstLineChars="200"/>
        <w:jc w:val="both"/>
        <w:outlineLvl w:val="1"/>
        <w:rPr>
          <w:rFonts w:hint="eastAsia" w:ascii="仿宋_GB2312" w:hAnsi="宋体" w:eastAsia="仿宋_GB2312"/>
          <w:sz w:val="28"/>
          <w:szCs w:val="28"/>
        </w:rPr>
      </w:pPr>
      <w:r>
        <w:rPr>
          <w:rFonts w:hint="eastAsia" w:ascii="仿宋_GB2312" w:hAnsi="宋体" w:eastAsia="仿宋_GB2312"/>
          <w:sz w:val="28"/>
          <w:szCs w:val="28"/>
        </w:rPr>
        <w:t>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w:t>
      </w:r>
      <w:r>
        <w:rPr>
          <w:rFonts w:hint="eastAsia" w:ascii="仿宋_GB2312" w:hAnsi="宋体" w:eastAsia="仿宋_GB2312"/>
          <w:sz w:val="28"/>
          <w:szCs w:val="28"/>
          <w:lang w:val="en-US" w:eastAsia="zh-CN"/>
        </w:rPr>
        <w:t>3</w:t>
      </w:r>
      <w:r>
        <w:rPr>
          <w:rFonts w:hint="eastAsia" w:ascii="仿宋_GB2312" w:hAnsi="宋体" w:eastAsia="仿宋_GB2312"/>
          <w:sz w:val="28"/>
          <w:szCs w:val="28"/>
        </w:rPr>
        <w:t>月，在农业大厦六层会议室，与会专家听取了起草单位对《</w:t>
      </w:r>
      <w:r>
        <w:rPr>
          <w:rFonts w:hint="eastAsia" w:ascii="仿宋_GB2312" w:hAnsi="宋体" w:eastAsia="仿宋_GB2312"/>
          <w:sz w:val="28"/>
          <w:szCs w:val="28"/>
          <w:lang w:eastAsia="zh-CN"/>
        </w:rPr>
        <w:t>甘蓝集约化育苗生产</w:t>
      </w:r>
      <w:r>
        <w:rPr>
          <w:rFonts w:hint="eastAsia" w:ascii="仿宋_GB2312" w:hAnsi="宋体" w:eastAsia="仿宋_GB2312"/>
          <w:sz w:val="28"/>
          <w:szCs w:val="28"/>
        </w:rPr>
        <w:t>技术规程》修订情况</w:t>
      </w:r>
      <w:r>
        <w:rPr>
          <w:rFonts w:hint="eastAsia" w:ascii="仿宋_GB2312" w:hAnsi="宋体" w:eastAsia="仿宋_GB2312"/>
          <w:sz w:val="28"/>
          <w:szCs w:val="28"/>
          <w:lang w:eastAsia="zh-CN"/>
        </w:rPr>
        <w:t>的</w:t>
      </w:r>
      <w:r>
        <w:rPr>
          <w:rFonts w:hint="eastAsia" w:ascii="仿宋_GB2312" w:hAnsi="宋体" w:eastAsia="仿宋_GB2312"/>
          <w:sz w:val="28"/>
          <w:szCs w:val="28"/>
        </w:rPr>
        <w:t>汇报，并对标准送审稿和编制说明进行了技术评审</w:t>
      </w:r>
      <w:r>
        <w:rPr>
          <w:rFonts w:hint="eastAsia" w:ascii="仿宋_GB2312" w:hAnsi="宋体" w:eastAsia="仿宋_GB2312"/>
          <w:sz w:val="28"/>
          <w:szCs w:val="28"/>
          <w:lang w:eastAsia="zh-CN"/>
        </w:rPr>
        <w:t>，</w:t>
      </w:r>
      <w:r>
        <w:rPr>
          <w:rFonts w:hint="eastAsia" w:ascii="仿宋_GB2312" w:hAnsi="宋体" w:eastAsia="仿宋_GB2312"/>
          <w:sz w:val="28"/>
          <w:szCs w:val="28"/>
        </w:rPr>
        <w:t>专家组同意通过技术</w:t>
      </w:r>
      <w:r>
        <w:rPr>
          <w:rFonts w:hint="eastAsia" w:ascii="仿宋_GB2312" w:hAnsi="宋体" w:eastAsia="仿宋_GB2312"/>
          <w:sz w:val="28"/>
          <w:szCs w:val="28"/>
          <w:lang w:eastAsia="zh-CN"/>
        </w:rPr>
        <w:t>审查</w:t>
      </w:r>
      <w:r>
        <w:rPr>
          <w:rFonts w:hint="eastAsia" w:ascii="仿宋_GB2312" w:hAnsi="宋体" w:eastAsia="仿宋_GB2312"/>
          <w:sz w:val="28"/>
          <w:szCs w:val="28"/>
        </w:rPr>
        <w:t>，起草单位按照专家组意见修改完善，形成报批稿。</w:t>
      </w:r>
    </w:p>
    <w:p>
      <w:pPr>
        <w:spacing w:line="360" w:lineRule="auto"/>
        <w:ind w:firstLine="562" w:firstLineChars="200"/>
        <w:jc w:val="both"/>
        <w:outlineLvl w:val="1"/>
        <w:rPr>
          <w:rFonts w:hint="eastAsia"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6.征求意见</w:t>
      </w:r>
    </w:p>
    <w:p>
      <w:pPr>
        <w:spacing w:line="360" w:lineRule="auto"/>
        <w:ind w:firstLine="560" w:firstLineChars="200"/>
        <w:jc w:val="both"/>
        <w:outlineLvl w:val="1"/>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甘蓝集约化育苗生产技术规程报省市场监督管理局挂网向社会公开征求意见1个月。</w:t>
      </w:r>
    </w:p>
    <w:p>
      <w:pPr>
        <w:spacing w:line="360" w:lineRule="auto"/>
        <w:ind w:firstLine="562" w:firstLineChars="200"/>
        <w:jc w:val="both"/>
        <w:outlineLvl w:val="1"/>
        <w:rPr>
          <w:rFonts w:hint="default"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7.完善文本</w:t>
      </w:r>
    </w:p>
    <w:p>
      <w:pPr>
        <w:spacing w:line="360" w:lineRule="auto"/>
        <w:ind w:firstLine="560" w:firstLineChars="200"/>
        <w:jc w:val="both"/>
        <w:outlineLvl w:val="1"/>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甘蓝集约化育苗生产技术规程进一步修改完善后形成标准送审稿，标委会表决。</w:t>
      </w:r>
    </w:p>
    <w:p>
      <w:pPr>
        <w:spacing w:line="360" w:lineRule="auto"/>
        <w:ind w:firstLine="562" w:firstLineChars="200"/>
        <w:jc w:val="both"/>
        <w:outlineLvl w:val="1"/>
        <w:rPr>
          <w:rFonts w:hint="eastAsia" w:ascii="仿宋_GB2312" w:hAnsi="宋体" w:eastAsia="仿宋_GB2312"/>
          <w:b/>
          <w:bCs/>
          <w:sz w:val="28"/>
          <w:szCs w:val="28"/>
          <w:lang w:val="en-US" w:eastAsia="zh-CN"/>
        </w:rPr>
      </w:pPr>
      <w:r>
        <w:rPr>
          <w:rFonts w:hint="eastAsia" w:ascii="仿宋_GB2312" w:hAnsi="宋体" w:eastAsia="仿宋_GB2312"/>
          <w:b/>
          <w:bCs/>
          <w:sz w:val="28"/>
          <w:szCs w:val="28"/>
          <w:lang w:val="en-US" w:eastAsia="zh-CN"/>
        </w:rPr>
        <w:t>8.形成报批稿、提交报批材料</w:t>
      </w:r>
    </w:p>
    <w:p>
      <w:pPr>
        <w:spacing w:line="360" w:lineRule="auto"/>
        <w:jc w:val="both"/>
        <w:outlineLvl w:val="0"/>
        <w:rPr>
          <w:rFonts w:hint="eastAsia" w:ascii="黑体" w:eastAsia="黑体"/>
          <w:sz w:val="32"/>
          <w:szCs w:val="32"/>
        </w:rPr>
      </w:pPr>
      <w:r>
        <w:rPr>
          <w:rFonts w:hint="eastAsia" w:ascii="黑体" w:eastAsia="黑体"/>
          <w:sz w:val="32"/>
          <w:szCs w:val="32"/>
        </w:rPr>
        <w:t>四、修订标准的原则和依据，与现行法律、法规、标准的关系</w:t>
      </w:r>
    </w:p>
    <w:p>
      <w:pPr>
        <w:ind w:firstLine="616" w:firstLineChars="220"/>
        <w:jc w:val="both"/>
        <w:rPr>
          <w:rFonts w:hint="eastAsia" w:ascii="仿宋_GB2312" w:hAnsi="宋体" w:eastAsia="仿宋_GB2312"/>
          <w:sz w:val="28"/>
          <w:szCs w:val="28"/>
        </w:rPr>
      </w:pPr>
      <w:r>
        <w:rPr>
          <w:rFonts w:hint="eastAsia" w:ascii="仿宋_GB2312" w:hAnsi="宋体" w:eastAsia="仿宋_GB2312"/>
          <w:sz w:val="28"/>
          <w:szCs w:val="28"/>
        </w:rPr>
        <w:t>本标准严格按照《中华人民共和国标准法》、《中华人民共和国农业法》、《中华人民共和国农业技术推广法》等有关法律和</w:t>
      </w:r>
      <w:r>
        <w:rPr>
          <w:rFonts w:hint="eastAsia" w:ascii="仿宋_GB2312" w:hAnsi="宋体" w:eastAsia="仿宋_GB2312"/>
          <w:sz w:val="28"/>
          <w:szCs w:val="28"/>
          <w:lang w:eastAsia="zh-CN"/>
        </w:rPr>
        <w:t>《</w:t>
      </w:r>
      <w:r>
        <w:rPr>
          <w:rFonts w:hint="eastAsia" w:ascii="仿宋_GB2312" w:hAnsi="宋体" w:eastAsia="仿宋_GB2312"/>
          <w:sz w:val="28"/>
          <w:szCs w:val="28"/>
        </w:rPr>
        <w:t>农业农村标准化管理办法</w:t>
      </w:r>
      <w:r>
        <w:rPr>
          <w:rFonts w:hint="eastAsia" w:ascii="仿宋_GB2312" w:hAnsi="宋体" w:eastAsia="仿宋_GB2312"/>
          <w:sz w:val="28"/>
          <w:szCs w:val="28"/>
          <w:lang w:eastAsia="zh-CN"/>
        </w:rPr>
        <w:t>》</w:t>
      </w:r>
      <w:r>
        <w:rPr>
          <w:rFonts w:hint="eastAsia" w:ascii="仿宋_GB2312" w:hAnsi="宋体" w:eastAsia="仿宋_GB2312"/>
          <w:sz w:val="28"/>
          <w:szCs w:val="28"/>
        </w:rPr>
        <w:t>、山西省地方标准《技术审查工作规范》等</w:t>
      </w:r>
      <w:r>
        <w:rPr>
          <w:rFonts w:hint="eastAsia" w:ascii="仿宋_GB2312" w:hAnsi="宋体" w:eastAsia="仿宋_GB2312"/>
          <w:sz w:val="28"/>
          <w:szCs w:val="28"/>
          <w:lang w:eastAsia="zh-CN"/>
        </w:rPr>
        <w:t>文件</w:t>
      </w:r>
      <w:r>
        <w:rPr>
          <w:rFonts w:hint="eastAsia" w:ascii="仿宋_GB2312" w:hAnsi="宋体" w:eastAsia="仿宋_GB2312"/>
          <w:sz w:val="28"/>
          <w:szCs w:val="28"/>
        </w:rPr>
        <w:t>执行。本标准根据GB/T 1.1—2020《标准化工作导则  第1部分：标准化文件的结构和起草规则》的规定</w:t>
      </w:r>
      <w:r>
        <w:rPr>
          <w:rFonts w:hint="eastAsia" w:ascii="仿宋_GB2312" w:hAnsi="宋体" w:eastAsia="仿宋_GB2312"/>
          <w:sz w:val="28"/>
          <w:szCs w:val="28"/>
          <w:lang w:eastAsia="zh-CN"/>
        </w:rPr>
        <w:t>进行修订</w:t>
      </w:r>
      <w:r>
        <w:rPr>
          <w:rFonts w:hint="eastAsia" w:ascii="仿宋_GB2312" w:hAnsi="宋体" w:eastAsia="仿宋_GB2312"/>
          <w:sz w:val="28"/>
          <w:szCs w:val="28"/>
        </w:rPr>
        <w:t>，内容和要求参照了相关法律规则，引用了现行的国家标准</w:t>
      </w:r>
      <w:r>
        <w:rPr>
          <w:rFonts w:hint="eastAsia" w:ascii="仿宋_GB2312" w:hAnsi="宋体" w:eastAsia="仿宋_GB2312"/>
          <w:sz w:val="28"/>
          <w:szCs w:val="28"/>
          <w:lang w:eastAsia="zh-CN"/>
        </w:rPr>
        <w:t>、</w:t>
      </w:r>
      <w:r>
        <w:rPr>
          <w:rFonts w:hint="eastAsia" w:ascii="仿宋_GB2312" w:hAnsi="宋体" w:eastAsia="仿宋_GB2312"/>
          <w:sz w:val="28"/>
          <w:szCs w:val="28"/>
        </w:rPr>
        <w:t>行业标准</w:t>
      </w:r>
      <w:r>
        <w:rPr>
          <w:rFonts w:hint="eastAsia" w:ascii="仿宋_GB2312" w:hAnsi="宋体" w:eastAsia="仿宋_GB2312"/>
          <w:sz w:val="28"/>
          <w:szCs w:val="28"/>
          <w:lang w:eastAsia="zh-CN"/>
        </w:rPr>
        <w:t>。本标准与现行法律、法规及标准协调一致、没有冲突。</w:t>
      </w:r>
    </w:p>
    <w:p>
      <w:pPr>
        <w:spacing w:line="360" w:lineRule="auto"/>
        <w:jc w:val="both"/>
        <w:outlineLvl w:val="0"/>
        <w:rPr>
          <w:rFonts w:hint="eastAsia" w:ascii="黑体" w:eastAsia="黑体"/>
          <w:sz w:val="32"/>
          <w:szCs w:val="32"/>
        </w:rPr>
      </w:pPr>
      <w:r>
        <w:rPr>
          <w:rFonts w:hint="eastAsia" w:ascii="黑体" w:eastAsia="黑体"/>
          <w:sz w:val="32"/>
          <w:szCs w:val="32"/>
        </w:rPr>
        <w:t>五、主要条款的说明，主要技术指标、参数、试验验证的分析、综合论述</w:t>
      </w:r>
    </w:p>
    <w:p>
      <w:pPr>
        <w:ind w:firstLine="616" w:firstLineChars="220"/>
        <w:rPr>
          <w:rFonts w:hint="eastAsia" w:hAnsi="宋体" w:eastAsia="仿宋"/>
          <w:sz w:val="28"/>
          <w:szCs w:val="28"/>
        </w:rPr>
      </w:pPr>
      <w:r>
        <w:rPr>
          <w:rFonts w:hint="eastAsia" w:hAnsi="宋体" w:eastAsia="仿宋"/>
          <w:sz w:val="28"/>
          <w:szCs w:val="28"/>
        </w:rPr>
        <w:t>标准</w:t>
      </w:r>
      <w:r>
        <w:rPr>
          <w:rFonts w:hint="eastAsia" w:hAnsi="宋体" w:eastAsia="仿宋"/>
          <w:sz w:val="28"/>
          <w:szCs w:val="28"/>
          <w:lang w:eastAsia="zh-CN"/>
        </w:rPr>
        <w:t>修订工作</w:t>
      </w:r>
      <w:r>
        <w:rPr>
          <w:rFonts w:hint="eastAsia" w:hAnsi="宋体" w:eastAsia="仿宋"/>
          <w:sz w:val="28"/>
          <w:szCs w:val="28"/>
        </w:rPr>
        <w:t>组以“合法性、安全性、适应性、协调性和先进性”为修订原则，以文本结构更加合理、表述更加准确、技术指标更加科学为修订目标，从</w:t>
      </w:r>
      <w:r>
        <w:rPr>
          <w:rFonts w:hint="eastAsia" w:hAnsi="宋体" w:eastAsia="仿宋"/>
          <w:sz w:val="28"/>
          <w:szCs w:val="28"/>
          <w:lang w:val="en-US" w:eastAsia="zh-CN"/>
        </w:rPr>
        <w:t>2</w:t>
      </w:r>
      <w:r>
        <w:rPr>
          <w:rFonts w:hint="eastAsia" w:hAnsi="宋体" w:eastAsia="仿宋"/>
          <w:sz w:val="28"/>
          <w:szCs w:val="28"/>
        </w:rPr>
        <w:t>个方面对文本进行了修订，其中：</w:t>
      </w:r>
    </w:p>
    <w:p>
      <w:pPr>
        <w:ind w:firstLine="618" w:firstLineChars="220"/>
        <w:rPr>
          <w:rFonts w:hint="eastAsia" w:ascii="仿宋_GB2312" w:hAnsi="宋体" w:eastAsia="仿宋_GB2312"/>
          <w:b/>
          <w:bCs/>
          <w:sz w:val="28"/>
          <w:szCs w:val="28"/>
          <w:lang w:eastAsia="zh-CN"/>
        </w:rPr>
      </w:pPr>
      <w:r>
        <w:rPr>
          <w:rFonts w:hint="eastAsia" w:ascii="仿宋_GB2312" w:hAnsi="宋体" w:eastAsia="仿宋_GB2312"/>
          <w:b/>
          <w:bCs/>
          <w:sz w:val="28"/>
          <w:szCs w:val="28"/>
          <w:lang w:eastAsia="zh-CN"/>
        </w:rPr>
        <w:t>1.涉及结构性调整的主要有</w:t>
      </w:r>
      <w:r>
        <w:rPr>
          <w:rFonts w:hint="eastAsia" w:ascii="仿宋_GB2312" w:hAnsi="宋体" w:eastAsia="仿宋_GB2312"/>
          <w:b/>
          <w:bCs/>
          <w:sz w:val="28"/>
          <w:szCs w:val="28"/>
          <w:lang w:val="en-US" w:eastAsia="zh-CN"/>
        </w:rPr>
        <w:t>2</w:t>
      </w:r>
      <w:r>
        <w:rPr>
          <w:rFonts w:hint="eastAsia" w:ascii="仿宋_GB2312" w:hAnsi="宋体" w:eastAsia="仿宋_GB2312"/>
          <w:b/>
          <w:bCs/>
          <w:sz w:val="28"/>
          <w:szCs w:val="28"/>
          <w:lang w:eastAsia="zh-CN"/>
        </w:rPr>
        <w:t>项</w:t>
      </w:r>
    </w:p>
    <w:p>
      <w:pPr>
        <w:ind w:firstLine="616" w:firstLineChars="220"/>
        <w:rPr>
          <w:rFonts w:hint="eastAsia" w:hAnsi="宋体" w:eastAsia="仿宋"/>
          <w:sz w:val="28"/>
          <w:szCs w:val="28"/>
        </w:rPr>
      </w:pPr>
      <w:r>
        <w:rPr>
          <w:rFonts w:hint="eastAsia" w:hAnsi="宋体" w:eastAsia="仿宋"/>
          <w:sz w:val="28"/>
          <w:szCs w:val="28"/>
        </w:rPr>
        <w:t>——增加了“育苗准备”（见第5章）；</w:t>
      </w:r>
    </w:p>
    <w:p>
      <w:pPr>
        <w:ind w:firstLine="616" w:firstLineChars="220"/>
        <w:rPr>
          <w:rFonts w:hint="eastAsia" w:hAnsi="宋体" w:eastAsia="仿宋"/>
          <w:sz w:val="28"/>
          <w:szCs w:val="28"/>
        </w:rPr>
      </w:pPr>
      <w:r>
        <w:rPr>
          <w:rFonts w:hint="eastAsia" w:hAnsi="宋体" w:eastAsia="仿宋"/>
          <w:sz w:val="28"/>
          <w:szCs w:val="28"/>
        </w:rPr>
        <w:t>——增加了“附录B”（见附录B）。</w:t>
      </w:r>
    </w:p>
    <w:p>
      <w:pPr>
        <w:ind w:firstLine="618" w:firstLineChars="220"/>
        <w:rPr>
          <w:rFonts w:hint="eastAsia" w:ascii="仿宋_GB2312" w:hAnsi="宋体" w:eastAsia="仿宋_GB2312"/>
          <w:b/>
          <w:bCs/>
          <w:sz w:val="28"/>
          <w:szCs w:val="28"/>
          <w:lang w:eastAsia="zh-CN"/>
        </w:rPr>
      </w:pPr>
      <w:r>
        <w:rPr>
          <w:rFonts w:hint="eastAsia" w:ascii="仿宋_GB2312" w:hAnsi="宋体" w:eastAsia="仿宋_GB2312"/>
          <w:b/>
          <w:bCs/>
          <w:sz w:val="28"/>
          <w:szCs w:val="28"/>
          <w:lang w:val="en-US" w:eastAsia="zh-CN"/>
        </w:rPr>
        <w:t>2.</w:t>
      </w:r>
      <w:r>
        <w:rPr>
          <w:rFonts w:hint="eastAsia" w:ascii="仿宋_GB2312" w:hAnsi="宋体" w:eastAsia="仿宋_GB2312"/>
          <w:b/>
          <w:bCs/>
          <w:sz w:val="28"/>
          <w:szCs w:val="28"/>
          <w:lang w:eastAsia="zh-CN"/>
        </w:rPr>
        <w:t>涉及表述与编辑性修改的主要有</w:t>
      </w:r>
      <w:r>
        <w:rPr>
          <w:rFonts w:hint="eastAsia" w:ascii="仿宋_GB2312" w:hAnsi="宋体" w:eastAsia="仿宋_GB2312"/>
          <w:b/>
          <w:bCs/>
          <w:sz w:val="28"/>
          <w:szCs w:val="28"/>
          <w:lang w:val="en-US" w:eastAsia="zh-CN"/>
        </w:rPr>
        <w:t>6</w:t>
      </w:r>
      <w:r>
        <w:rPr>
          <w:rFonts w:hint="eastAsia" w:ascii="仿宋_GB2312" w:hAnsi="宋体" w:eastAsia="仿宋_GB2312"/>
          <w:b/>
          <w:bCs/>
          <w:sz w:val="28"/>
          <w:szCs w:val="28"/>
          <w:lang w:eastAsia="zh-CN"/>
        </w:rPr>
        <w:t>项</w:t>
      </w:r>
    </w:p>
    <w:p>
      <w:pPr>
        <w:ind w:firstLine="616" w:firstLineChars="220"/>
        <w:rPr>
          <w:rFonts w:hint="eastAsia" w:hAnsi="宋体" w:eastAsia="仿宋"/>
          <w:sz w:val="28"/>
          <w:szCs w:val="28"/>
        </w:rPr>
      </w:pPr>
      <w:r>
        <w:rPr>
          <w:rFonts w:hint="eastAsia" w:hAnsi="宋体" w:eastAsia="仿宋"/>
          <w:sz w:val="28"/>
          <w:szCs w:val="28"/>
        </w:rPr>
        <w:t>——更改了“基本条件”（见第4章，2014年版的第5章）；</w:t>
      </w:r>
    </w:p>
    <w:p>
      <w:pPr>
        <w:ind w:firstLine="616" w:firstLineChars="220"/>
        <w:rPr>
          <w:rFonts w:hint="eastAsia" w:hAnsi="宋体" w:eastAsia="仿宋"/>
          <w:sz w:val="28"/>
          <w:szCs w:val="28"/>
        </w:rPr>
      </w:pPr>
      <w:r>
        <w:rPr>
          <w:rFonts w:hint="eastAsia" w:hAnsi="宋体" w:eastAsia="仿宋"/>
          <w:sz w:val="28"/>
          <w:szCs w:val="28"/>
        </w:rPr>
        <w:t>——更改了“用种量”（见6.3）；</w:t>
      </w:r>
    </w:p>
    <w:p>
      <w:pPr>
        <w:ind w:firstLine="616" w:firstLineChars="220"/>
        <w:rPr>
          <w:rFonts w:hint="eastAsia" w:hAnsi="宋体" w:eastAsia="仿宋"/>
          <w:sz w:val="28"/>
          <w:szCs w:val="28"/>
        </w:rPr>
      </w:pPr>
      <w:r>
        <w:rPr>
          <w:rFonts w:hint="eastAsia" w:hAnsi="宋体" w:eastAsia="仿宋"/>
          <w:sz w:val="28"/>
          <w:szCs w:val="28"/>
        </w:rPr>
        <w:t>——更改了“肥水管理”（见7.4）；</w:t>
      </w:r>
    </w:p>
    <w:p>
      <w:pPr>
        <w:ind w:firstLine="616" w:firstLineChars="220"/>
        <w:rPr>
          <w:rFonts w:hint="eastAsia" w:hAnsi="宋体" w:eastAsia="仿宋"/>
          <w:sz w:val="28"/>
          <w:szCs w:val="28"/>
        </w:rPr>
      </w:pPr>
      <w:r>
        <w:rPr>
          <w:rFonts w:hint="eastAsia" w:hAnsi="宋体" w:eastAsia="仿宋"/>
          <w:sz w:val="28"/>
          <w:szCs w:val="28"/>
        </w:rPr>
        <w:t>——更改了“病虫害防治”（见第8章）；</w:t>
      </w:r>
    </w:p>
    <w:p>
      <w:pPr>
        <w:ind w:firstLine="616" w:firstLineChars="220"/>
        <w:rPr>
          <w:rFonts w:hint="eastAsia" w:hAnsi="宋体" w:eastAsia="仿宋"/>
          <w:sz w:val="28"/>
          <w:szCs w:val="28"/>
        </w:rPr>
      </w:pPr>
      <w:r>
        <w:rPr>
          <w:rFonts w:hint="eastAsia" w:hAnsi="宋体" w:eastAsia="仿宋"/>
          <w:sz w:val="28"/>
          <w:szCs w:val="28"/>
        </w:rPr>
        <w:t>——更改了“生产档案”（见第10章）；</w:t>
      </w:r>
    </w:p>
    <w:p>
      <w:pPr>
        <w:ind w:firstLine="616" w:firstLineChars="220"/>
        <w:rPr>
          <w:rFonts w:hint="eastAsia" w:hAnsi="宋体" w:eastAsia="仿宋"/>
          <w:sz w:val="28"/>
          <w:szCs w:val="28"/>
          <w:lang w:eastAsia="zh-CN"/>
        </w:rPr>
      </w:pPr>
      <w:r>
        <w:rPr>
          <w:rFonts w:hint="eastAsia" w:hAnsi="宋体" w:eastAsia="仿宋"/>
          <w:sz w:val="28"/>
          <w:szCs w:val="28"/>
        </w:rPr>
        <w:t>——更改了“附录A”（见附录A）</w:t>
      </w:r>
      <w:r>
        <w:rPr>
          <w:rFonts w:hint="eastAsia" w:hAnsi="宋体" w:eastAsia="仿宋"/>
          <w:sz w:val="28"/>
          <w:szCs w:val="28"/>
          <w:lang w:eastAsia="zh-CN"/>
        </w:rPr>
        <w:t>。</w:t>
      </w:r>
    </w:p>
    <w:p>
      <w:pPr>
        <w:spacing w:line="360" w:lineRule="auto"/>
        <w:outlineLvl w:val="0"/>
        <w:rPr>
          <w:rFonts w:hint="eastAsia" w:ascii="黑体" w:eastAsia="黑体"/>
          <w:sz w:val="32"/>
          <w:szCs w:val="32"/>
        </w:rPr>
      </w:pPr>
      <w:r>
        <w:rPr>
          <w:rFonts w:hint="eastAsia" w:ascii="黑体" w:eastAsia="黑体"/>
          <w:sz w:val="32"/>
          <w:szCs w:val="32"/>
        </w:rPr>
        <w:t>六、重大意见分歧的处理依据和结果</w:t>
      </w:r>
    </w:p>
    <w:p>
      <w:pPr>
        <w:ind w:firstLine="616" w:firstLineChars="220"/>
        <w:rPr>
          <w:rFonts w:hint="eastAsia" w:hAnsi="宋体" w:eastAsia="仿宋"/>
          <w:sz w:val="28"/>
          <w:szCs w:val="28"/>
        </w:rPr>
      </w:pPr>
      <w:r>
        <w:rPr>
          <w:rFonts w:hint="eastAsia" w:hAnsi="宋体" w:eastAsia="仿宋"/>
          <w:sz w:val="28"/>
          <w:szCs w:val="28"/>
        </w:rPr>
        <w:t>本标准无重大意见分歧。</w:t>
      </w:r>
    </w:p>
    <w:p>
      <w:pPr>
        <w:ind w:firstLine="616" w:firstLineChars="220"/>
        <w:rPr>
          <w:rFonts w:hint="eastAsia" w:hAnsi="宋体" w:eastAsia="仿宋"/>
          <w:sz w:val="28"/>
          <w:szCs w:val="28"/>
        </w:rPr>
      </w:pPr>
      <w:r>
        <w:rPr>
          <w:rFonts w:hint="eastAsia" w:hAnsi="宋体" w:eastAsia="仿宋"/>
          <w:sz w:val="28"/>
          <w:szCs w:val="28"/>
          <w:lang w:eastAsia="zh-CN"/>
        </w:rPr>
        <w:t>本标准修订工作组</w:t>
      </w:r>
      <w:r>
        <w:rPr>
          <w:rFonts w:hint="eastAsia" w:hAnsi="宋体" w:eastAsia="仿宋"/>
          <w:sz w:val="28"/>
          <w:szCs w:val="28"/>
        </w:rPr>
        <w:t>发送征求意见</w:t>
      </w:r>
      <w:r>
        <w:rPr>
          <w:rFonts w:hint="eastAsia" w:hAnsi="宋体" w:eastAsia="仿宋"/>
          <w:sz w:val="28"/>
          <w:szCs w:val="28"/>
          <w:lang w:eastAsia="zh-CN"/>
        </w:rPr>
        <w:t>稿</w:t>
      </w:r>
      <w:r>
        <w:rPr>
          <w:rFonts w:hint="eastAsia" w:hAnsi="宋体" w:eastAsia="仿宋"/>
          <w:sz w:val="28"/>
          <w:szCs w:val="28"/>
        </w:rPr>
        <w:t>单位</w:t>
      </w:r>
      <w:r>
        <w:rPr>
          <w:rFonts w:hint="eastAsia" w:hAnsi="宋体" w:eastAsia="仿宋"/>
          <w:sz w:val="28"/>
          <w:szCs w:val="28"/>
          <w:lang w:eastAsia="zh-CN"/>
        </w:rPr>
        <w:t>数</w:t>
      </w:r>
      <w:r>
        <w:rPr>
          <w:rFonts w:hint="eastAsia" w:hAnsi="宋体" w:eastAsia="仿宋"/>
          <w:sz w:val="28"/>
          <w:szCs w:val="28"/>
          <w:lang w:val="en-US" w:eastAsia="zh-CN"/>
        </w:rPr>
        <w:t>5</w:t>
      </w:r>
      <w:r>
        <w:rPr>
          <w:rFonts w:hint="eastAsia" w:hAnsi="宋体" w:eastAsia="仿宋"/>
          <w:sz w:val="28"/>
          <w:szCs w:val="28"/>
        </w:rPr>
        <w:t>个</w:t>
      </w:r>
      <w:r>
        <w:rPr>
          <w:rFonts w:hint="eastAsia" w:hAnsi="宋体" w:eastAsia="仿宋"/>
          <w:sz w:val="28"/>
          <w:szCs w:val="28"/>
          <w:lang w:eastAsia="zh-CN"/>
        </w:rPr>
        <w:t>，</w:t>
      </w:r>
      <w:r>
        <w:rPr>
          <w:rFonts w:hint="eastAsia" w:hAnsi="宋体" w:eastAsia="仿宋"/>
          <w:sz w:val="28"/>
          <w:szCs w:val="28"/>
        </w:rPr>
        <w:t>收到征求意见</w:t>
      </w:r>
      <w:r>
        <w:rPr>
          <w:rFonts w:hint="eastAsia" w:hAnsi="宋体" w:eastAsia="仿宋"/>
          <w:sz w:val="28"/>
          <w:szCs w:val="28"/>
          <w:lang w:eastAsia="zh-CN"/>
        </w:rPr>
        <w:t>稿回函的单位数</w:t>
      </w:r>
      <w:r>
        <w:rPr>
          <w:rFonts w:hint="eastAsia" w:hAnsi="宋体" w:eastAsia="仿宋"/>
          <w:sz w:val="28"/>
          <w:szCs w:val="28"/>
          <w:lang w:val="en-US" w:eastAsia="zh-CN"/>
        </w:rPr>
        <w:t>5个，</w:t>
      </w:r>
      <w:r>
        <w:rPr>
          <w:rFonts w:hint="eastAsia" w:hAnsi="宋体" w:eastAsia="仿宋"/>
          <w:sz w:val="28"/>
          <w:szCs w:val="28"/>
        </w:rPr>
        <w:t>收到征求意见稿</w:t>
      </w:r>
      <w:r>
        <w:rPr>
          <w:rFonts w:hint="eastAsia" w:hAnsi="宋体" w:eastAsia="仿宋"/>
          <w:sz w:val="28"/>
          <w:szCs w:val="28"/>
          <w:lang w:eastAsia="zh-CN"/>
        </w:rPr>
        <w:t>并提出意见</w:t>
      </w:r>
      <w:r>
        <w:rPr>
          <w:rFonts w:hint="eastAsia" w:hAnsi="宋体" w:eastAsia="仿宋"/>
          <w:sz w:val="28"/>
          <w:szCs w:val="28"/>
        </w:rPr>
        <w:t>的单位</w:t>
      </w:r>
      <w:r>
        <w:rPr>
          <w:rFonts w:hint="eastAsia" w:hAnsi="宋体" w:eastAsia="仿宋"/>
          <w:sz w:val="28"/>
          <w:szCs w:val="28"/>
          <w:lang w:eastAsia="zh-CN"/>
        </w:rPr>
        <w:t>数</w:t>
      </w:r>
      <w:r>
        <w:rPr>
          <w:rFonts w:hint="eastAsia" w:hAnsi="宋体" w:eastAsia="仿宋"/>
          <w:sz w:val="28"/>
          <w:szCs w:val="28"/>
          <w:lang w:val="en-US" w:eastAsia="zh-CN"/>
        </w:rPr>
        <w:t>5</w:t>
      </w:r>
      <w:r>
        <w:rPr>
          <w:rFonts w:hint="eastAsia" w:hAnsi="宋体" w:eastAsia="仿宋"/>
          <w:sz w:val="28"/>
          <w:szCs w:val="28"/>
        </w:rPr>
        <w:t>个</w:t>
      </w:r>
      <w:r>
        <w:rPr>
          <w:rFonts w:hint="eastAsia" w:hAnsi="宋体" w:eastAsia="仿宋"/>
          <w:sz w:val="28"/>
          <w:szCs w:val="28"/>
          <w:lang w:eastAsia="zh-CN"/>
        </w:rPr>
        <w:t>，</w:t>
      </w:r>
      <w:r>
        <w:rPr>
          <w:rFonts w:hint="eastAsia" w:hAnsi="宋体" w:eastAsia="仿宋"/>
          <w:sz w:val="28"/>
          <w:szCs w:val="28"/>
        </w:rPr>
        <w:t>没有回函的单位</w:t>
      </w:r>
      <w:r>
        <w:rPr>
          <w:rFonts w:hint="eastAsia" w:hAnsi="宋体" w:eastAsia="仿宋"/>
          <w:sz w:val="28"/>
          <w:szCs w:val="28"/>
          <w:lang w:eastAsia="zh-CN"/>
        </w:rPr>
        <w:t>数</w:t>
      </w:r>
      <w:r>
        <w:rPr>
          <w:rFonts w:hint="eastAsia" w:hAnsi="宋体" w:eastAsia="仿宋"/>
          <w:sz w:val="28"/>
          <w:szCs w:val="28"/>
        </w:rPr>
        <w:t>0个</w:t>
      </w:r>
      <w:r>
        <w:rPr>
          <w:rFonts w:hint="eastAsia" w:hAnsi="宋体" w:eastAsia="仿宋"/>
          <w:sz w:val="28"/>
          <w:szCs w:val="28"/>
          <w:lang w:eastAsia="zh-CN"/>
        </w:rPr>
        <w:t>，共收到</w:t>
      </w:r>
      <w:r>
        <w:rPr>
          <w:rFonts w:hint="eastAsia" w:hAnsi="宋体" w:eastAsia="仿宋"/>
          <w:sz w:val="28"/>
          <w:szCs w:val="28"/>
          <w:lang w:val="en-US" w:eastAsia="zh-CN"/>
        </w:rPr>
        <w:t>5条意见</w:t>
      </w:r>
      <w:r>
        <w:rPr>
          <w:rFonts w:hint="eastAsia" w:hAnsi="宋体" w:eastAsia="仿宋"/>
          <w:sz w:val="28"/>
          <w:szCs w:val="28"/>
        </w:rPr>
        <w:t>，采纳</w:t>
      </w:r>
      <w:r>
        <w:rPr>
          <w:rFonts w:hint="eastAsia" w:hAnsi="宋体" w:eastAsia="仿宋"/>
          <w:sz w:val="28"/>
          <w:szCs w:val="28"/>
          <w:lang w:val="en-US" w:eastAsia="zh-CN"/>
        </w:rPr>
        <w:t>5</w:t>
      </w:r>
      <w:r>
        <w:rPr>
          <w:rFonts w:hint="eastAsia" w:hAnsi="宋体" w:eastAsia="仿宋"/>
          <w:sz w:val="28"/>
          <w:szCs w:val="28"/>
        </w:rPr>
        <w:t>条</w:t>
      </w:r>
      <w:r>
        <w:rPr>
          <w:rFonts w:hint="eastAsia" w:hAnsi="宋体" w:eastAsia="仿宋"/>
          <w:sz w:val="28"/>
          <w:szCs w:val="28"/>
          <w:lang w:eastAsia="zh-CN"/>
        </w:rPr>
        <w:t>意见，未采纳</w:t>
      </w:r>
      <w:r>
        <w:rPr>
          <w:rFonts w:hint="eastAsia" w:hAnsi="宋体" w:eastAsia="仿宋"/>
          <w:sz w:val="28"/>
          <w:szCs w:val="28"/>
          <w:lang w:val="en-US" w:eastAsia="zh-CN"/>
        </w:rPr>
        <w:t>0条意见</w:t>
      </w:r>
      <w:r>
        <w:rPr>
          <w:rFonts w:hint="eastAsia" w:hAnsi="宋体" w:eastAsia="仿宋"/>
          <w:sz w:val="28"/>
          <w:szCs w:val="28"/>
        </w:rPr>
        <w:t>。征求意见汇总处理表见附表。</w:t>
      </w:r>
    </w:p>
    <w:p>
      <w:pPr>
        <w:spacing w:line="360" w:lineRule="auto"/>
        <w:outlineLvl w:val="0"/>
        <w:rPr>
          <w:rFonts w:hint="eastAsia" w:ascii="黑体" w:eastAsia="黑体"/>
          <w:sz w:val="32"/>
          <w:szCs w:val="32"/>
        </w:rPr>
      </w:pPr>
      <w:r>
        <w:rPr>
          <w:rFonts w:hint="eastAsia" w:ascii="黑体" w:eastAsia="黑体"/>
          <w:sz w:val="32"/>
          <w:szCs w:val="32"/>
        </w:rPr>
        <w:t>七、采标情况，是否合规引用或采用国际标准和国外先进标准，以及与国内外同类标准水平的对比情况</w:t>
      </w:r>
    </w:p>
    <w:p>
      <w:pPr>
        <w:ind w:firstLine="560" w:firstLineChars="200"/>
        <w:rPr>
          <w:rFonts w:hint="eastAsia" w:hAnsi="宋体" w:eastAsia="仿宋"/>
          <w:sz w:val="28"/>
          <w:szCs w:val="28"/>
          <w:lang w:eastAsia="zh-CN"/>
        </w:rPr>
      </w:pPr>
      <w:r>
        <w:rPr>
          <w:rFonts w:hint="eastAsia" w:hAnsi="宋体" w:eastAsia="仿宋"/>
          <w:sz w:val="28"/>
          <w:szCs w:val="28"/>
          <w:lang w:eastAsia="zh-CN"/>
        </w:rPr>
        <w:t>本标准没有引用国际标准和国外先进标准。</w:t>
      </w:r>
    </w:p>
    <w:p>
      <w:pPr>
        <w:spacing w:line="360" w:lineRule="auto"/>
        <w:ind w:firstLine="560" w:firstLineChars="200"/>
        <w:outlineLvl w:val="0"/>
        <w:rPr>
          <w:rFonts w:hint="eastAsia" w:hAnsi="宋体" w:eastAsia="仿宋"/>
          <w:sz w:val="28"/>
          <w:szCs w:val="28"/>
          <w:lang w:eastAsia="zh-CN"/>
        </w:rPr>
      </w:pPr>
      <w:r>
        <w:rPr>
          <w:rFonts w:hint="eastAsia" w:hAnsi="宋体" w:eastAsia="仿宋"/>
          <w:sz w:val="28"/>
          <w:szCs w:val="28"/>
          <w:lang w:eastAsia="zh-CN"/>
        </w:rPr>
        <w:t>与本标准相关的国内标准有农业行业标准NY/T 2442-2013 蔬菜集约化育苗场建设标准、农业行业标准NY/T 2119-2012 蔬菜穴盘育苗 通则、农业行业标准NY/T 2118-2012 蔬菜育苗基质、浙江省地方标准DB33/T 873-2023 蔬菜工厂化育苗技术通则、河北省地方标准DB13/T 5580-2022 蔬菜工厂化育苗全程病虫害绿色防控技术规程、重庆市地方标准DB50/T 1084-2021 蔬菜基质穴盘育苗技术规程、山东省地方标准DB37/T 4017—2020 蔬菜穴盘育苗播种机</w:t>
      </w:r>
      <w:r>
        <w:rPr>
          <w:rFonts w:hint="eastAsia" w:hAnsi="宋体" w:eastAsia="仿宋"/>
          <w:sz w:val="28"/>
          <w:szCs w:val="28"/>
          <w:lang w:val="en-US" w:eastAsia="zh-CN"/>
        </w:rPr>
        <w:t xml:space="preserve"> </w:t>
      </w:r>
      <w:r>
        <w:rPr>
          <w:rFonts w:hint="eastAsia" w:hAnsi="宋体" w:eastAsia="仿宋"/>
          <w:sz w:val="28"/>
          <w:szCs w:val="28"/>
          <w:lang w:eastAsia="zh-CN"/>
        </w:rPr>
        <w:t>通用技术条件、上海市地方标准DB31/T 693.</w:t>
      </w:r>
      <w:r>
        <w:rPr>
          <w:rFonts w:hint="eastAsia" w:hAnsi="宋体" w:eastAsia="仿宋"/>
          <w:sz w:val="28"/>
          <w:szCs w:val="28"/>
          <w:lang w:val="en-US" w:eastAsia="zh-CN"/>
        </w:rPr>
        <w:t>1</w:t>
      </w:r>
      <w:r>
        <w:rPr>
          <w:rFonts w:hint="eastAsia" w:hAnsi="宋体" w:eastAsia="仿宋"/>
          <w:sz w:val="28"/>
          <w:szCs w:val="28"/>
          <w:lang w:eastAsia="zh-CN"/>
        </w:rPr>
        <w:t>-2020 蔬菜工厂化育苗技术规程 第</w:t>
      </w:r>
      <w:r>
        <w:rPr>
          <w:rFonts w:hint="eastAsia" w:hAnsi="宋体" w:eastAsia="仿宋"/>
          <w:sz w:val="28"/>
          <w:szCs w:val="28"/>
          <w:lang w:val="en-US" w:eastAsia="zh-CN"/>
        </w:rPr>
        <w:t>1</w:t>
      </w:r>
      <w:r>
        <w:rPr>
          <w:rFonts w:hint="eastAsia" w:hAnsi="宋体" w:eastAsia="仿宋"/>
          <w:sz w:val="28"/>
          <w:szCs w:val="28"/>
          <w:lang w:eastAsia="zh-CN"/>
        </w:rPr>
        <w:t>部分：甘蓝类、青海省地方标准DB63/T 1234-2013 甘蓝基质穴盘育苗技术规程、上海市地方标准DB31/T 693.1-2013 蔬菜工厂化育苗技术规程 第1部分 甘蓝类、四川省地方标准DB51/T 2605-2019 蔬菜漂浮育苗技术规程、辽宁省地方标准B21/T 2660-2016 蔬菜工厂化育苗病虫害防控技术规程、湖北省地方标准DB42/T 1120-2015 蔬菜工厂化育苗技术操作规程。</w:t>
      </w:r>
    </w:p>
    <w:p>
      <w:pPr>
        <w:spacing w:line="360" w:lineRule="auto"/>
        <w:ind w:firstLine="560" w:firstLineChars="200"/>
        <w:outlineLvl w:val="0"/>
        <w:rPr>
          <w:rFonts w:hint="eastAsia" w:hAnsi="宋体" w:eastAsia="仿宋"/>
          <w:sz w:val="28"/>
          <w:szCs w:val="28"/>
          <w:lang w:eastAsia="zh-CN"/>
        </w:rPr>
      </w:pPr>
      <w:r>
        <w:rPr>
          <w:rFonts w:hint="eastAsia" w:hAnsi="宋体" w:eastAsia="仿宋"/>
          <w:sz w:val="28"/>
          <w:szCs w:val="28"/>
          <w:lang w:eastAsia="zh-CN"/>
        </w:rPr>
        <w:t>本标准与现行的行标及其它省市的地方标准相比较，立足于山西省生产实际，比现行标准在育苗中各个生产环节的记录更加明确化、具体化，具有更强的可操作性，对山西省蔬菜育苗技术的推广具有重要意义。</w:t>
      </w:r>
    </w:p>
    <w:p>
      <w:pPr>
        <w:spacing w:line="360" w:lineRule="auto"/>
        <w:outlineLvl w:val="0"/>
        <w:rPr>
          <w:rFonts w:hint="eastAsia" w:ascii="黑体" w:eastAsia="黑体"/>
          <w:sz w:val="32"/>
          <w:szCs w:val="32"/>
        </w:rPr>
      </w:pPr>
      <w:r>
        <w:rPr>
          <w:rFonts w:hint="eastAsia" w:ascii="黑体" w:eastAsia="黑体"/>
          <w:sz w:val="32"/>
          <w:szCs w:val="32"/>
        </w:rPr>
        <w:t>八、作为推荐性标准的建议及其理由</w:t>
      </w:r>
    </w:p>
    <w:p>
      <w:pPr>
        <w:spacing w:line="360" w:lineRule="auto"/>
        <w:ind w:firstLine="560" w:firstLineChars="200"/>
        <w:outlineLvl w:val="0"/>
        <w:rPr>
          <w:rFonts w:hint="eastAsia" w:hAnsi="宋体" w:eastAsia="仿宋"/>
          <w:sz w:val="28"/>
          <w:szCs w:val="28"/>
        </w:rPr>
      </w:pPr>
      <w:r>
        <w:rPr>
          <w:rFonts w:hint="eastAsia" w:hAnsi="宋体" w:eastAsia="仿宋"/>
          <w:sz w:val="28"/>
          <w:szCs w:val="28"/>
        </w:rPr>
        <w:t>建议本标准作为推荐性标准。</w:t>
      </w:r>
    </w:p>
    <w:p>
      <w:pPr>
        <w:spacing w:line="360" w:lineRule="auto"/>
        <w:outlineLvl w:val="0"/>
        <w:rPr>
          <w:rFonts w:hint="eastAsia" w:ascii="黑体" w:eastAsia="黑体"/>
          <w:sz w:val="32"/>
          <w:szCs w:val="32"/>
        </w:rPr>
      </w:pPr>
      <w:r>
        <w:rPr>
          <w:rFonts w:hint="eastAsia" w:ascii="黑体" w:eastAsia="黑体"/>
          <w:sz w:val="32"/>
          <w:szCs w:val="32"/>
        </w:rPr>
        <w:t>九、实施标准的措施建议</w:t>
      </w:r>
    </w:p>
    <w:p>
      <w:pPr>
        <w:spacing w:line="360" w:lineRule="auto"/>
        <w:ind w:firstLine="560" w:firstLineChars="200"/>
        <w:jc w:val="both"/>
        <w:rPr>
          <w:rFonts w:hint="eastAsia" w:hAnsi="宋体" w:eastAsia="仿宋"/>
          <w:sz w:val="28"/>
          <w:szCs w:val="28"/>
        </w:rPr>
      </w:pPr>
      <w:r>
        <w:rPr>
          <w:rFonts w:hint="eastAsia" w:hAnsi="宋体" w:eastAsia="仿宋"/>
          <w:sz w:val="28"/>
          <w:szCs w:val="28"/>
        </w:rPr>
        <w:t>一是</w:t>
      </w:r>
      <w:r>
        <w:rPr>
          <w:rFonts w:hint="eastAsia" w:hAnsi="宋体" w:eastAsia="仿宋"/>
          <w:sz w:val="28"/>
          <w:szCs w:val="28"/>
          <w:lang w:eastAsia="zh-CN"/>
        </w:rPr>
        <w:t>，</w:t>
      </w:r>
      <w:r>
        <w:rPr>
          <w:rFonts w:hint="eastAsia" w:hAnsi="宋体" w:eastAsia="仿宋"/>
          <w:sz w:val="28"/>
          <w:szCs w:val="28"/>
        </w:rPr>
        <w:t>要深入进行标准的示范推广，在山西省主要</w:t>
      </w:r>
      <w:r>
        <w:rPr>
          <w:rFonts w:hint="eastAsia" w:hAnsi="宋体" w:eastAsia="仿宋"/>
          <w:sz w:val="28"/>
          <w:szCs w:val="28"/>
          <w:lang w:eastAsia="zh-CN"/>
        </w:rPr>
        <w:t>甘蓝</w:t>
      </w:r>
      <w:r>
        <w:rPr>
          <w:rFonts w:hint="eastAsia" w:hAnsi="宋体" w:eastAsia="仿宋"/>
          <w:sz w:val="28"/>
          <w:szCs w:val="28"/>
        </w:rPr>
        <w:t>种植区，建立辐射推广基地，做给农民看、教会农民做，以点带面，通过农民科技培训、组织观摩学习、田间技术指导、建立</w:t>
      </w:r>
      <w:r>
        <w:rPr>
          <w:rFonts w:hint="eastAsia" w:hAnsi="宋体" w:eastAsia="仿宋"/>
          <w:sz w:val="28"/>
          <w:szCs w:val="28"/>
          <w:lang w:eastAsia="zh-CN"/>
        </w:rPr>
        <w:t>甘蓝育苗</w:t>
      </w:r>
      <w:r>
        <w:rPr>
          <w:rFonts w:hint="eastAsia" w:hAnsi="宋体" w:eastAsia="仿宋"/>
          <w:sz w:val="28"/>
          <w:szCs w:val="28"/>
        </w:rPr>
        <w:t>技术微信交流群等方式，使更多</w:t>
      </w:r>
      <w:r>
        <w:rPr>
          <w:rFonts w:hint="eastAsia" w:hAnsi="宋体" w:eastAsia="仿宋"/>
          <w:sz w:val="28"/>
          <w:szCs w:val="28"/>
          <w:lang w:eastAsia="zh-CN"/>
        </w:rPr>
        <w:t>农户</w:t>
      </w:r>
      <w:r>
        <w:rPr>
          <w:rFonts w:hint="eastAsia" w:hAnsi="宋体" w:eastAsia="仿宋"/>
          <w:sz w:val="28"/>
          <w:szCs w:val="28"/>
        </w:rPr>
        <w:t>掌握</w:t>
      </w:r>
      <w:r>
        <w:rPr>
          <w:rFonts w:hint="eastAsia" w:hAnsi="宋体" w:eastAsia="仿宋"/>
          <w:sz w:val="28"/>
          <w:szCs w:val="28"/>
          <w:lang w:eastAsia="zh-CN"/>
        </w:rPr>
        <w:t>甘蓝集约化育苗生产</w:t>
      </w:r>
      <w:r>
        <w:rPr>
          <w:rFonts w:hint="eastAsia" w:hAnsi="宋体" w:eastAsia="仿宋"/>
          <w:sz w:val="28"/>
          <w:szCs w:val="28"/>
        </w:rPr>
        <w:t>技术；</w:t>
      </w:r>
    </w:p>
    <w:p>
      <w:pPr>
        <w:spacing w:line="360" w:lineRule="auto"/>
        <w:ind w:firstLine="560" w:firstLineChars="200"/>
        <w:jc w:val="both"/>
        <w:rPr>
          <w:rFonts w:hint="eastAsia" w:hAnsi="宋体" w:eastAsia="仿宋"/>
          <w:sz w:val="28"/>
          <w:szCs w:val="28"/>
        </w:rPr>
      </w:pPr>
      <w:r>
        <w:rPr>
          <w:rFonts w:hint="eastAsia" w:hAnsi="宋体" w:eastAsia="仿宋"/>
          <w:sz w:val="28"/>
          <w:szCs w:val="28"/>
        </w:rPr>
        <w:t>二是</w:t>
      </w:r>
      <w:r>
        <w:rPr>
          <w:rFonts w:hint="eastAsia" w:hAnsi="宋体" w:eastAsia="仿宋"/>
          <w:sz w:val="28"/>
          <w:szCs w:val="28"/>
          <w:lang w:eastAsia="zh-CN"/>
        </w:rPr>
        <w:t>，</w:t>
      </w:r>
      <w:r>
        <w:rPr>
          <w:rFonts w:hint="eastAsia" w:hAnsi="宋体" w:eastAsia="仿宋"/>
          <w:sz w:val="28"/>
          <w:szCs w:val="28"/>
        </w:rPr>
        <w:t>积极培养能够熟练掌握品种选择、砧木和接穗培育、嫁接、嫁接苗管理、病虫害防治的农民技术员，力争主要</w:t>
      </w:r>
      <w:r>
        <w:rPr>
          <w:rFonts w:hint="eastAsia" w:hAnsi="宋体" w:eastAsia="仿宋"/>
          <w:sz w:val="28"/>
          <w:szCs w:val="28"/>
          <w:lang w:eastAsia="zh-CN"/>
        </w:rPr>
        <w:t>甘蓝</w:t>
      </w:r>
      <w:r>
        <w:rPr>
          <w:rFonts w:hint="eastAsia" w:hAnsi="宋体" w:eastAsia="仿宋"/>
          <w:sz w:val="28"/>
          <w:szCs w:val="28"/>
        </w:rPr>
        <w:t>种植区每</w:t>
      </w:r>
      <w:r>
        <w:rPr>
          <w:rFonts w:hint="eastAsia" w:hAnsi="宋体" w:eastAsia="仿宋"/>
          <w:sz w:val="28"/>
          <w:szCs w:val="28"/>
          <w:lang w:eastAsia="zh-CN"/>
        </w:rPr>
        <w:t>个企业或者行政</w:t>
      </w:r>
      <w:r>
        <w:rPr>
          <w:rFonts w:hint="eastAsia" w:hAnsi="宋体" w:eastAsia="仿宋"/>
          <w:sz w:val="28"/>
          <w:szCs w:val="28"/>
        </w:rPr>
        <w:t>村至少一到两个技术员，通过技术员的日常排疑解惑，提升</w:t>
      </w:r>
      <w:r>
        <w:rPr>
          <w:rFonts w:hint="eastAsia" w:hAnsi="宋体" w:eastAsia="仿宋"/>
          <w:sz w:val="28"/>
          <w:szCs w:val="28"/>
          <w:lang w:eastAsia="zh-CN"/>
        </w:rPr>
        <w:t>农户</w:t>
      </w:r>
      <w:r>
        <w:rPr>
          <w:rFonts w:hint="eastAsia" w:hAnsi="宋体" w:eastAsia="仿宋"/>
          <w:sz w:val="28"/>
          <w:szCs w:val="28"/>
        </w:rPr>
        <w:t>的科学</w:t>
      </w:r>
      <w:r>
        <w:rPr>
          <w:rFonts w:hint="eastAsia" w:hAnsi="宋体" w:eastAsia="仿宋"/>
          <w:sz w:val="28"/>
          <w:szCs w:val="28"/>
          <w:lang w:eastAsia="zh-CN"/>
        </w:rPr>
        <w:t>种植</w:t>
      </w:r>
      <w:r>
        <w:rPr>
          <w:rFonts w:hint="eastAsia" w:hAnsi="宋体" w:eastAsia="仿宋"/>
          <w:sz w:val="28"/>
          <w:szCs w:val="28"/>
        </w:rPr>
        <w:t>水平；</w:t>
      </w:r>
    </w:p>
    <w:p>
      <w:pPr>
        <w:spacing w:line="360" w:lineRule="auto"/>
        <w:ind w:firstLine="560" w:firstLineChars="200"/>
        <w:jc w:val="both"/>
        <w:rPr>
          <w:rFonts w:hint="eastAsia" w:hAnsi="宋体" w:eastAsia="仿宋"/>
          <w:sz w:val="28"/>
          <w:szCs w:val="28"/>
        </w:rPr>
      </w:pPr>
      <w:r>
        <w:rPr>
          <w:rFonts w:hint="eastAsia" w:hAnsi="宋体" w:eastAsia="仿宋"/>
          <w:sz w:val="28"/>
          <w:szCs w:val="28"/>
        </w:rPr>
        <w:t>三是</w:t>
      </w:r>
      <w:r>
        <w:rPr>
          <w:rFonts w:hint="eastAsia" w:hAnsi="宋体" w:eastAsia="仿宋"/>
          <w:sz w:val="28"/>
          <w:szCs w:val="28"/>
          <w:lang w:eastAsia="zh-CN"/>
        </w:rPr>
        <w:t>，</w:t>
      </w:r>
      <w:r>
        <w:rPr>
          <w:rFonts w:hint="eastAsia" w:hAnsi="宋体" w:eastAsia="仿宋"/>
          <w:sz w:val="28"/>
          <w:szCs w:val="28"/>
        </w:rPr>
        <w:t>要积极争取相关政府部门的项目和政策支持，进一步扩大示范推广面积；</w:t>
      </w:r>
    </w:p>
    <w:p>
      <w:pPr>
        <w:spacing w:line="360" w:lineRule="auto"/>
        <w:ind w:firstLine="560" w:firstLineChars="200"/>
        <w:jc w:val="both"/>
        <w:rPr>
          <w:rFonts w:hint="eastAsia" w:ascii="仿宋_GB2312" w:hAnsi="宋体" w:eastAsia="仿宋_GB2312"/>
          <w:sz w:val="24"/>
        </w:rPr>
      </w:pPr>
      <w:r>
        <w:rPr>
          <w:rFonts w:hint="eastAsia" w:hAnsi="宋体" w:eastAsia="仿宋"/>
          <w:sz w:val="28"/>
          <w:szCs w:val="28"/>
        </w:rPr>
        <w:t>四是</w:t>
      </w:r>
      <w:r>
        <w:rPr>
          <w:rFonts w:hint="eastAsia" w:hAnsi="宋体" w:eastAsia="仿宋"/>
          <w:sz w:val="28"/>
          <w:szCs w:val="28"/>
          <w:lang w:eastAsia="zh-CN"/>
        </w:rPr>
        <w:t>，</w:t>
      </w:r>
      <w:r>
        <w:rPr>
          <w:rFonts w:hint="eastAsia" w:hAnsi="宋体" w:eastAsia="仿宋"/>
          <w:sz w:val="28"/>
          <w:szCs w:val="28"/>
        </w:rPr>
        <w:t>通过广播、电视、报纸、网络等新闻媒体，尤其是微信交流群，加大新技术的宣传</w:t>
      </w:r>
      <w:r>
        <w:rPr>
          <w:rFonts w:hint="eastAsia" w:hAnsi="宋体" w:eastAsia="仿宋"/>
          <w:sz w:val="28"/>
          <w:szCs w:val="28"/>
          <w:lang w:eastAsia="zh-CN"/>
        </w:rPr>
        <w:t>推广</w:t>
      </w:r>
      <w:r>
        <w:rPr>
          <w:rFonts w:hint="eastAsia" w:hAnsi="宋体" w:eastAsia="仿宋"/>
          <w:sz w:val="28"/>
          <w:szCs w:val="28"/>
        </w:rPr>
        <w:t>力度，营造</w:t>
      </w:r>
      <w:r>
        <w:rPr>
          <w:rFonts w:hint="eastAsia" w:hAnsi="宋体" w:eastAsia="仿宋"/>
          <w:sz w:val="28"/>
          <w:szCs w:val="28"/>
          <w:lang w:eastAsia="zh-CN"/>
        </w:rPr>
        <w:t>科技兴农</w:t>
      </w:r>
      <w:r>
        <w:rPr>
          <w:rFonts w:hint="eastAsia" w:hAnsi="宋体" w:eastAsia="仿宋"/>
          <w:sz w:val="28"/>
          <w:szCs w:val="28"/>
        </w:rPr>
        <w:t>的浓厚氛围。</w:t>
      </w:r>
    </w:p>
    <w:p>
      <w:pPr>
        <w:spacing w:line="360" w:lineRule="auto"/>
        <w:ind w:firstLine="480" w:firstLineChars="200"/>
        <w:jc w:val="left"/>
        <w:rPr>
          <w:rFonts w:hint="eastAsia" w:ascii="仿宋_GB2312" w:hAnsi="宋体" w:eastAsia="仿宋_GB2312"/>
          <w:sz w:val="24"/>
        </w:rPr>
      </w:pPr>
    </w:p>
    <w:p>
      <w:pPr>
        <w:snapToGrid w:val="0"/>
        <w:spacing w:line="360" w:lineRule="auto"/>
        <w:jc w:val="center"/>
        <w:rPr>
          <w:rFonts w:ascii="宋体" w:hAnsi="宋体"/>
          <w:sz w:val="44"/>
          <w:szCs w:val="44"/>
        </w:rPr>
        <w:sectPr>
          <w:footerReference r:id="rId3" w:type="default"/>
          <w:pgSz w:w="11906" w:h="16838"/>
          <w:pgMar w:top="1440" w:right="1800" w:bottom="1440" w:left="1800" w:header="851" w:footer="992" w:gutter="0"/>
          <w:pgNumType w:start="1"/>
          <w:cols w:space="425" w:num="1"/>
          <w:titlePg/>
          <w:docGrid w:type="lines" w:linePitch="312" w:charSpace="0"/>
        </w:sectPr>
      </w:pPr>
    </w:p>
    <w:p>
      <w:pPr>
        <w:spacing w:line="360" w:lineRule="auto"/>
        <w:jc w:val="center"/>
        <w:rPr>
          <w:rFonts w:hint="eastAsia" w:hAnsi="宋体" w:eastAsia="仿宋"/>
          <w:sz w:val="28"/>
          <w:szCs w:val="28"/>
        </w:rPr>
      </w:pPr>
      <w:r>
        <w:rPr>
          <w:rFonts w:hint="eastAsia" w:hAnsi="宋体" w:eastAsia="仿宋"/>
          <w:sz w:val="28"/>
          <w:szCs w:val="28"/>
        </w:rPr>
        <w:t>《</w:t>
      </w:r>
      <w:r>
        <w:rPr>
          <w:rFonts w:hint="eastAsia" w:hAnsi="宋体" w:eastAsia="仿宋"/>
          <w:sz w:val="28"/>
          <w:szCs w:val="28"/>
          <w:lang w:eastAsia="zh-CN"/>
        </w:rPr>
        <w:t>甘蓝集约化育苗生产</w:t>
      </w:r>
      <w:r>
        <w:rPr>
          <w:rFonts w:hint="eastAsia" w:hAnsi="宋体" w:eastAsia="仿宋"/>
          <w:sz w:val="28"/>
          <w:szCs w:val="28"/>
        </w:rPr>
        <w:t>技术规程》地方标准征求意见汇总处理表</w:t>
      </w:r>
    </w:p>
    <w:p>
      <w:pPr>
        <w:spacing w:line="360" w:lineRule="auto"/>
        <w:jc w:val="center"/>
        <w:rPr>
          <w:sz w:val="28"/>
        </w:rPr>
      </w:pPr>
      <w:r>
        <w:rPr>
          <w:rFonts w:hint="eastAsia" w:hAnsi="宋体" w:eastAsia="仿宋"/>
          <w:sz w:val="28"/>
          <w:szCs w:val="28"/>
        </w:rPr>
        <w:t>起草单位：山西农业大学     承办人：</w:t>
      </w:r>
      <w:r>
        <w:rPr>
          <w:rFonts w:hint="eastAsia" w:hAnsi="宋体" w:eastAsia="仿宋"/>
          <w:sz w:val="28"/>
          <w:szCs w:val="28"/>
          <w:lang w:eastAsia="zh-CN"/>
        </w:rPr>
        <w:t>聂园军</w:t>
      </w:r>
      <w:r>
        <w:rPr>
          <w:rFonts w:hint="eastAsia" w:hAnsi="宋体" w:eastAsia="仿宋"/>
          <w:sz w:val="28"/>
          <w:szCs w:val="28"/>
        </w:rPr>
        <w:t xml:space="preserve">  </w:t>
      </w:r>
      <w:r>
        <w:rPr>
          <w:rFonts w:hint="eastAsia" w:hAnsi="宋体" w:eastAsia="仿宋"/>
          <w:sz w:val="28"/>
          <w:szCs w:val="28"/>
          <w:lang w:val="en-US" w:eastAsia="zh-CN"/>
        </w:rPr>
        <w:t xml:space="preserve">   </w:t>
      </w:r>
      <w:r>
        <w:rPr>
          <w:rFonts w:hint="eastAsia" w:hAnsi="宋体" w:eastAsia="仿宋"/>
          <w:sz w:val="28"/>
          <w:szCs w:val="28"/>
        </w:rPr>
        <w:t>联系电话：1</w:t>
      </w:r>
      <w:r>
        <w:rPr>
          <w:rFonts w:hint="eastAsia" w:hAnsi="宋体" w:eastAsia="仿宋"/>
          <w:sz w:val="28"/>
          <w:szCs w:val="28"/>
          <w:lang w:val="en-US" w:eastAsia="zh-CN"/>
        </w:rPr>
        <w:t>8636905379</w:t>
      </w:r>
      <w:r>
        <w:rPr>
          <w:rFonts w:hint="eastAsia" w:hAnsi="宋体" w:eastAsia="仿宋"/>
          <w:sz w:val="28"/>
          <w:szCs w:val="28"/>
        </w:rPr>
        <w:t xml:space="preserve">    </w:t>
      </w:r>
      <w:r>
        <w:rPr>
          <w:rFonts w:hint="eastAsia" w:hAnsi="宋体" w:eastAsia="仿宋"/>
          <w:sz w:val="28"/>
          <w:szCs w:val="28"/>
          <w:lang w:val="en-US" w:eastAsia="zh-CN"/>
        </w:rPr>
        <w:t xml:space="preserve"> </w:t>
      </w:r>
      <w:r>
        <w:rPr>
          <w:rFonts w:hint="eastAsia" w:hAnsi="宋体" w:eastAsia="仿宋"/>
          <w:sz w:val="28"/>
          <w:szCs w:val="28"/>
        </w:rPr>
        <w:t>填写时间：202</w:t>
      </w:r>
      <w:r>
        <w:rPr>
          <w:rFonts w:hint="eastAsia" w:hAnsi="宋体" w:eastAsia="仿宋"/>
          <w:sz w:val="28"/>
          <w:szCs w:val="28"/>
          <w:lang w:val="en-US" w:eastAsia="zh-CN"/>
        </w:rPr>
        <w:t>4</w:t>
      </w:r>
      <w:r>
        <w:rPr>
          <w:rFonts w:hint="eastAsia" w:hAnsi="宋体" w:eastAsia="仿宋"/>
          <w:sz w:val="28"/>
          <w:szCs w:val="28"/>
        </w:rPr>
        <w:t>年</w:t>
      </w:r>
      <w:r>
        <w:rPr>
          <w:rFonts w:hint="eastAsia" w:hAnsi="宋体" w:eastAsia="仿宋"/>
          <w:sz w:val="28"/>
          <w:szCs w:val="28"/>
          <w:lang w:val="en-US" w:eastAsia="zh-CN"/>
        </w:rPr>
        <w:t>1</w:t>
      </w:r>
      <w:r>
        <w:rPr>
          <w:rFonts w:hint="eastAsia" w:hAnsi="宋体" w:eastAsia="仿宋"/>
          <w:sz w:val="28"/>
          <w:szCs w:val="28"/>
        </w:rPr>
        <w:t>月</w:t>
      </w:r>
      <w:r>
        <w:rPr>
          <w:rFonts w:hint="eastAsia" w:hAnsi="宋体" w:eastAsia="仿宋"/>
          <w:sz w:val="28"/>
          <w:szCs w:val="28"/>
          <w:lang w:val="en-US" w:eastAsia="zh-CN"/>
        </w:rPr>
        <w:t>13</w:t>
      </w:r>
      <w:r>
        <w:rPr>
          <w:rFonts w:hint="eastAsia" w:hAnsi="宋体" w:eastAsia="仿宋"/>
          <w:sz w:val="28"/>
          <w:szCs w:val="28"/>
        </w:rPr>
        <w:t>日</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265"/>
        <w:gridCol w:w="3814"/>
        <w:gridCol w:w="2539"/>
        <w:gridCol w:w="2111"/>
        <w:gridCol w:w="3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7" w:type="dxa"/>
            <w:vAlign w:val="center"/>
          </w:tcPr>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1265" w:type="dxa"/>
            <w:vAlign w:val="center"/>
          </w:tcPr>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标准</w:t>
            </w:r>
          </w:p>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章条编号</w:t>
            </w:r>
          </w:p>
        </w:tc>
        <w:tc>
          <w:tcPr>
            <w:tcW w:w="3814" w:type="dxa"/>
            <w:vAlign w:val="center"/>
          </w:tcPr>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意见内容</w:t>
            </w:r>
          </w:p>
        </w:tc>
        <w:tc>
          <w:tcPr>
            <w:tcW w:w="2539" w:type="dxa"/>
            <w:vAlign w:val="center"/>
          </w:tcPr>
          <w:p>
            <w:pPr>
              <w:snapToGrid w:val="0"/>
              <w:spacing w:line="300" w:lineRule="auto"/>
              <w:jc w:val="center"/>
              <w:rPr>
                <w:rFonts w:hint="eastAsia" w:ascii="仿宋" w:hAnsi="仿宋" w:eastAsia="仿宋" w:cs="仿宋"/>
                <w:sz w:val="24"/>
                <w:szCs w:val="24"/>
                <w:lang w:eastAsia="zh-CN"/>
              </w:rPr>
            </w:pPr>
            <w:r>
              <w:rPr>
                <w:rFonts w:hint="eastAsia" w:ascii="仿宋" w:hAnsi="仿宋" w:eastAsia="仿宋" w:cs="仿宋"/>
                <w:sz w:val="24"/>
                <w:szCs w:val="24"/>
              </w:rPr>
              <w:t>提出单位</w:t>
            </w:r>
            <w:r>
              <w:rPr>
                <w:rFonts w:hint="eastAsia" w:ascii="仿宋" w:hAnsi="仿宋" w:eastAsia="仿宋" w:cs="仿宋"/>
                <w:sz w:val="24"/>
                <w:szCs w:val="24"/>
                <w:lang w:eastAsia="zh-CN"/>
              </w:rPr>
              <w:t>（或个人）</w:t>
            </w:r>
          </w:p>
        </w:tc>
        <w:tc>
          <w:tcPr>
            <w:tcW w:w="2111" w:type="dxa"/>
            <w:vAlign w:val="center"/>
          </w:tcPr>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处理意见</w:t>
            </w:r>
          </w:p>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（采纳/不采纳）</w:t>
            </w:r>
          </w:p>
        </w:tc>
        <w:tc>
          <w:tcPr>
            <w:tcW w:w="3193" w:type="dxa"/>
            <w:vAlign w:val="center"/>
          </w:tcPr>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意见处理说明</w:t>
            </w:r>
          </w:p>
          <w:p>
            <w:pPr>
              <w:snapToGrid w:val="0"/>
              <w:spacing w:line="300" w:lineRule="auto"/>
              <w:jc w:val="center"/>
              <w:rPr>
                <w:rFonts w:hint="eastAsia" w:ascii="仿宋" w:hAnsi="仿宋" w:eastAsia="仿宋" w:cs="仿宋"/>
                <w:sz w:val="24"/>
                <w:szCs w:val="24"/>
              </w:rPr>
            </w:pPr>
            <w:r>
              <w:rPr>
                <w:rFonts w:hint="eastAsia" w:ascii="仿宋" w:hAnsi="仿宋" w:eastAsia="仿宋" w:cs="仿宋"/>
                <w:sz w:val="24"/>
                <w:szCs w:val="24"/>
              </w:rPr>
              <w:t>（不采纳的理由等）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837"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1265"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p>
        </w:tc>
        <w:tc>
          <w:tcPr>
            <w:tcW w:w="3814" w:type="dxa"/>
            <w:vAlign w:val="center"/>
          </w:tcPr>
          <w:p>
            <w:pPr>
              <w:keepNext w:val="0"/>
              <w:keepLines w:val="0"/>
              <w:pageBreakBefore w:val="0"/>
              <w:kinsoku/>
              <w:wordWrap/>
              <w:overflowPunct/>
              <w:topLinePunct w:val="0"/>
              <w:bidi w:val="0"/>
              <w:adjustRightInd w:val="0"/>
              <w:snapToGrid w:val="0"/>
              <w:spacing w:line="300" w:lineRule="auto"/>
              <w:jc w:val="left"/>
              <w:textAlignment w:val="auto"/>
              <w:rPr>
                <w:rFonts w:hint="eastAsia" w:ascii="仿宋" w:hAnsi="仿宋" w:eastAsia="仿宋" w:cs="仿宋"/>
                <w:sz w:val="24"/>
                <w:szCs w:val="24"/>
                <w:lang w:eastAsia="zh-CN"/>
              </w:rPr>
            </w:pPr>
            <w:r>
              <w:rPr>
                <w:rFonts w:hint="eastAsia" w:ascii="仿宋" w:hAnsi="仿宋" w:eastAsia="仿宋" w:cs="仿宋"/>
                <w:sz w:val="24"/>
                <w:szCs w:val="24"/>
              </w:rPr>
              <w:t>删除“规范性引用文件”中已经废止的</w:t>
            </w:r>
            <w:r>
              <w:rPr>
                <w:rFonts w:hint="eastAsia" w:ascii="仿宋" w:hAnsi="仿宋" w:eastAsia="仿宋" w:cs="仿宋"/>
                <w:kern w:val="2"/>
                <w:sz w:val="24"/>
                <w:szCs w:val="24"/>
                <w:lang w:eastAsia="zh-CN"/>
              </w:rPr>
              <w:t>GB 4285 农药安全使用标准。</w:t>
            </w:r>
          </w:p>
        </w:tc>
        <w:tc>
          <w:tcPr>
            <w:tcW w:w="2539" w:type="dxa"/>
            <w:vAlign w:val="center"/>
          </w:tcPr>
          <w:p>
            <w:pPr>
              <w:keepNext w:val="0"/>
              <w:keepLines w:val="0"/>
              <w:pageBreakBefore w:val="0"/>
              <w:widowControl w:val="0"/>
              <w:kinsoku/>
              <w:wordWrap/>
              <w:overflowPunct/>
              <w:topLinePunct w:val="0"/>
              <w:autoSpaceDE/>
              <w:autoSpaceDN/>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平顺县麦丰农业电子商务有限公司</w:t>
            </w:r>
          </w:p>
        </w:tc>
        <w:tc>
          <w:tcPr>
            <w:tcW w:w="2111"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采纳</w:t>
            </w:r>
          </w:p>
        </w:tc>
        <w:tc>
          <w:tcPr>
            <w:tcW w:w="3193" w:type="dxa"/>
            <w:vAlign w:val="center"/>
          </w:tcPr>
          <w:p>
            <w:pPr>
              <w:pStyle w:val="27"/>
              <w:keepNext w:val="0"/>
              <w:keepLines w:val="0"/>
              <w:pageBreakBefore w:val="0"/>
              <w:kinsoku/>
              <w:wordWrap/>
              <w:overflowPunct/>
              <w:topLinePunct w:val="0"/>
              <w:bidi w:val="0"/>
              <w:spacing w:line="300" w:lineRule="auto"/>
              <w:ind w:left="0" w:leftChars="0" w:firstLine="0" w:firstLineChars="0"/>
              <w:jc w:val="left"/>
              <w:textAlignment w:val="auto"/>
              <w:rPr>
                <w:rFonts w:hint="eastAsia" w:ascii="仿宋" w:hAnsi="仿宋" w:eastAsia="仿宋" w:cs="仿宋"/>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37"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1265"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p>
        </w:tc>
        <w:tc>
          <w:tcPr>
            <w:tcW w:w="3814" w:type="dxa"/>
            <w:vAlign w:val="center"/>
          </w:tcPr>
          <w:p>
            <w:pPr>
              <w:keepNext w:val="0"/>
              <w:keepLines w:val="0"/>
              <w:pageBreakBefore w:val="0"/>
              <w:kinsoku/>
              <w:wordWrap/>
              <w:overflowPunct/>
              <w:topLinePunct w:val="0"/>
              <w:bidi w:val="0"/>
              <w:adjustRightInd w:val="0"/>
              <w:snapToGrid w:val="0"/>
              <w:spacing w:line="300" w:lineRule="auto"/>
              <w:jc w:val="left"/>
              <w:textAlignment w:val="auto"/>
              <w:rPr>
                <w:rFonts w:hint="eastAsia" w:ascii="仿宋" w:hAnsi="仿宋" w:eastAsia="仿宋" w:cs="仿宋"/>
                <w:sz w:val="24"/>
                <w:szCs w:val="24"/>
                <w:lang w:eastAsia="zh-CN"/>
              </w:rPr>
            </w:pPr>
            <w:r>
              <w:rPr>
                <w:rFonts w:hint="eastAsia" w:ascii="仿宋" w:hAnsi="仿宋" w:eastAsia="仿宋" w:cs="仿宋"/>
                <w:kern w:val="2"/>
                <w:sz w:val="24"/>
                <w:szCs w:val="24"/>
                <w:lang w:eastAsia="zh-CN"/>
              </w:rPr>
              <w:t>将“成苗标准”移动到“苗期管理”的章内容中。</w:t>
            </w:r>
          </w:p>
        </w:tc>
        <w:tc>
          <w:tcPr>
            <w:tcW w:w="2539"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怀仁县方兴种苗有限公司</w:t>
            </w:r>
          </w:p>
        </w:tc>
        <w:tc>
          <w:tcPr>
            <w:tcW w:w="2111"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采纳</w:t>
            </w:r>
          </w:p>
        </w:tc>
        <w:tc>
          <w:tcPr>
            <w:tcW w:w="3193" w:type="dxa"/>
            <w:vAlign w:val="center"/>
          </w:tcPr>
          <w:p>
            <w:pPr>
              <w:pStyle w:val="18"/>
              <w:keepNext w:val="0"/>
              <w:keepLines w:val="0"/>
              <w:pageBreakBefore w:val="0"/>
              <w:kinsoku/>
              <w:wordWrap/>
              <w:overflowPunct/>
              <w:topLinePunct w:val="0"/>
              <w:bidi w:val="0"/>
              <w:adjustRightInd w:val="0"/>
              <w:spacing w:line="300" w:lineRule="auto"/>
              <w:ind w:left="0" w:leftChars="0" w:firstLine="0" w:firstLineChars="0"/>
              <w:jc w:val="left"/>
              <w:textAlignment w:val="auto"/>
              <w:rPr>
                <w:rFonts w:hint="eastAsia" w:ascii="仿宋" w:hAnsi="仿宋" w:eastAsia="仿宋" w:cs="仿宋"/>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37"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1265"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3814" w:type="dxa"/>
            <w:vAlign w:val="center"/>
          </w:tcPr>
          <w:p>
            <w:pPr>
              <w:keepNext w:val="0"/>
              <w:keepLines w:val="0"/>
              <w:pageBreakBefore w:val="0"/>
              <w:kinsoku/>
              <w:wordWrap/>
              <w:overflowPunct/>
              <w:topLinePunct w:val="0"/>
              <w:bidi w:val="0"/>
              <w:adjustRightInd w:val="0"/>
              <w:snapToGrid w:val="0"/>
              <w:spacing w:line="300" w:lineRule="auto"/>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把“一般要求”章条内容拆分成“基本条件”和“育苗准备”。</w:t>
            </w:r>
          </w:p>
        </w:tc>
        <w:tc>
          <w:tcPr>
            <w:tcW w:w="2539"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曲沃县晋之源农业开发有限公司</w:t>
            </w:r>
          </w:p>
        </w:tc>
        <w:tc>
          <w:tcPr>
            <w:tcW w:w="2111" w:type="dxa"/>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采纳</w:t>
            </w:r>
          </w:p>
        </w:tc>
        <w:tc>
          <w:tcPr>
            <w:tcW w:w="3193" w:type="dxa"/>
            <w:vAlign w:val="center"/>
          </w:tcPr>
          <w:p>
            <w:pPr>
              <w:pStyle w:val="18"/>
              <w:keepNext w:val="0"/>
              <w:keepLines w:val="0"/>
              <w:pageBreakBefore w:val="0"/>
              <w:kinsoku/>
              <w:wordWrap/>
              <w:overflowPunct/>
              <w:topLinePunct w:val="0"/>
              <w:bidi w:val="0"/>
              <w:adjustRightInd w:val="0"/>
              <w:spacing w:line="300" w:lineRule="auto"/>
              <w:ind w:firstLine="0" w:firstLineChars="0"/>
              <w:textAlignment w:val="auto"/>
              <w:rPr>
                <w:rFonts w:hint="eastAsia" w:ascii="仿宋" w:hAnsi="仿宋" w:eastAsia="宋体" w:cs="仿宋"/>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4</w:t>
            </w:r>
          </w:p>
        </w:tc>
        <w:tc>
          <w:tcPr>
            <w:tcW w:w="12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5.3</w:t>
            </w:r>
          </w:p>
        </w:tc>
        <w:tc>
          <w:tcPr>
            <w:tcW w:w="38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修改育苗穴盘规格。</w:t>
            </w:r>
          </w:p>
        </w:tc>
        <w:tc>
          <w:tcPr>
            <w:tcW w:w="25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山西瑞恒农业股份有限公司</w:t>
            </w:r>
          </w:p>
        </w:tc>
        <w:tc>
          <w:tcPr>
            <w:tcW w:w="21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采纳</w:t>
            </w:r>
          </w:p>
        </w:tc>
        <w:tc>
          <w:tcPr>
            <w:tcW w:w="3193" w:type="dxa"/>
            <w:tcBorders>
              <w:top w:val="single" w:color="auto" w:sz="4" w:space="0"/>
              <w:left w:val="single" w:color="auto" w:sz="4" w:space="0"/>
              <w:bottom w:val="single" w:color="auto" w:sz="4" w:space="0"/>
              <w:right w:val="single" w:color="auto" w:sz="4" w:space="0"/>
            </w:tcBorders>
            <w:vAlign w:val="center"/>
          </w:tcPr>
          <w:p>
            <w:pPr>
              <w:pStyle w:val="18"/>
              <w:keepNext w:val="0"/>
              <w:keepLines w:val="0"/>
              <w:pageBreakBefore w:val="0"/>
              <w:kinsoku/>
              <w:wordWrap/>
              <w:overflowPunct/>
              <w:topLinePunct w:val="0"/>
              <w:bidi w:val="0"/>
              <w:adjustRightInd w:val="0"/>
              <w:spacing w:line="300" w:lineRule="auto"/>
              <w:ind w:firstLine="0" w:firstLineChars="0"/>
              <w:textAlignment w:val="auto"/>
              <w:rPr>
                <w:rFonts w:hint="default" w:ascii="仿宋" w:hAnsi="仿宋" w:eastAsia="仿宋" w:cs="仿宋"/>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5</w:t>
            </w:r>
          </w:p>
        </w:tc>
        <w:tc>
          <w:tcPr>
            <w:tcW w:w="12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附录A</w:t>
            </w:r>
          </w:p>
        </w:tc>
        <w:tc>
          <w:tcPr>
            <w:tcW w:w="38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更改附录A的表格。</w:t>
            </w:r>
          </w:p>
        </w:tc>
        <w:tc>
          <w:tcPr>
            <w:tcW w:w="25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忻州市忻府区惠众有机生态农业有限公司</w:t>
            </w:r>
          </w:p>
        </w:tc>
        <w:tc>
          <w:tcPr>
            <w:tcW w:w="21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30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采纳</w:t>
            </w:r>
          </w:p>
        </w:tc>
        <w:tc>
          <w:tcPr>
            <w:tcW w:w="3193" w:type="dxa"/>
            <w:tcBorders>
              <w:top w:val="single" w:color="auto" w:sz="4" w:space="0"/>
              <w:left w:val="single" w:color="auto" w:sz="4" w:space="0"/>
              <w:bottom w:val="single" w:color="auto" w:sz="4" w:space="0"/>
              <w:right w:val="single" w:color="auto" w:sz="4" w:space="0"/>
            </w:tcBorders>
            <w:vAlign w:val="center"/>
          </w:tcPr>
          <w:p>
            <w:pPr>
              <w:pStyle w:val="18"/>
              <w:keepNext w:val="0"/>
              <w:keepLines w:val="0"/>
              <w:pageBreakBefore w:val="0"/>
              <w:kinsoku/>
              <w:wordWrap/>
              <w:overflowPunct/>
              <w:topLinePunct w:val="0"/>
              <w:bidi w:val="0"/>
              <w:adjustRightInd w:val="0"/>
              <w:spacing w:line="300" w:lineRule="auto"/>
              <w:ind w:firstLine="0" w:firstLineChars="0"/>
              <w:textAlignment w:val="auto"/>
              <w:rPr>
                <w:rFonts w:hint="default" w:ascii="仿宋" w:hAnsi="仿宋" w:eastAsia="仿宋" w:cs="仿宋"/>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759" w:type="dxa"/>
            <w:gridSpan w:val="6"/>
            <w:tcBorders>
              <w:top w:val="single" w:color="auto" w:sz="4" w:space="0"/>
              <w:left w:val="single" w:color="auto" w:sz="4" w:space="0"/>
              <w:bottom w:val="single" w:color="auto" w:sz="4" w:space="0"/>
              <w:right w:val="single" w:color="auto" w:sz="4" w:space="0"/>
            </w:tcBorders>
            <w:vAlign w:val="center"/>
          </w:tcPr>
          <w:p>
            <w:pPr>
              <w:pStyle w:val="18"/>
              <w:keepNext w:val="0"/>
              <w:keepLines w:val="0"/>
              <w:pageBreakBefore w:val="0"/>
              <w:widowControl/>
              <w:kinsoku/>
              <w:wordWrap/>
              <w:overflowPunct/>
              <w:topLinePunct w:val="0"/>
              <w:autoSpaceDE w:val="0"/>
              <w:autoSpaceDN w:val="0"/>
              <w:bidi w:val="0"/>
              <w:adjustRightInd w:val="0"/>
              <w:snapToGrid/>
              <w:spacing w:line="300" w:lineRule="auto"/>
              <w:ind w:firstLine="0" w:firstLineChars="0"/>
              <w:textAlignment w:val="auto"/>
              <w:rPr>
                <w:rFonts w:hint="eastAsia" w:ascii="Times New Roman" w:eastAsia="宋体"/>
                <w:kern w:val="2"/>
                <w:sz w:val="24"/>
                <w:szCs w:val="24"/>
                <w:lang w:eastAsia="zh-CN"/>
              </w:rPr>
            </w:pPr>
            <w:r>
              <w:rPr>
                <w:rFonts w:hint="eastAsia" w:ascii="Times New Roman"/>
                <w:kern w:val="2"/>
                <w:sz w:val="28"/>
                <w:szCs w:val="28"/>
                <w:lang w:eastAsia="zh-CN"/>
              </w:rPr>
              <w:t>说明：</w:t>
            </w:r>
            <w:r>
              <w:rPr>
                <w:rFonts w:hint="eastAsia" w:hAnsi="宋体" w:eastAsia="仿宋"/>
                <w:sz w:val="28"/>
                <w:szCs w:val="28"/>
              </w:rPr>
              <w:t>发送征求意见</w:t>
            </w:r>
            <w:r>
              <w:rPr>
                <w:rFonts w:hint="eastAsia" w:hAnsi="宋体" w:eastAsia="仿宋"/>
                <w:sz w:val="28"/>
                <w:szCs w:val="28"/>
                <w:lang w:eastAsia="zh-CN"/>
              </w:rPr>
              <w:t>稿</w:t>
            </w:r>
            <w:r>
              <w:rPr>
                <w:rFonts w:hint="eastAsia" w:hAnsi="宋体" w:eastAsia="仿宋"/>
                <w:sz w:val="28"/>
                <w:szCs w:val="28"/>
              </w:rPr>
              <w:t>单位</w:t>
            </w:r>
            <w:r>
              <w:rPr>
                <w:rFonts w:hint="eastAsia" w:hAnsi="宋体" w:eastAsia="仿宋"/>
                <w:sz w:val="28"/>
                <w:szCs w:val="28"/>
                <w:lang w:eastAsia="zh-CN"/>
              </w:rPr>
              <w:t>数</w:t>
            </w:r>
            <w:r>
              <w:rPr>
                <w:rFonts w:hint="eastAsia" w:hAnsi="宋体" w:eastAsia="仿宋"/>
                <w:sz w:val="28"/>
                <w:szCs w:val="28"/>
                <w:lang w:val="en-US" w:eastAsia="zh-CN"/>
              </w:rPr>
              <w:t>5</w:t>
            </w:r>
            <w:r>
              <w:rPr>
                <w:rFonts w:hint="eastAsia" w:hAnsi="宋体" w:eastAsia="仿宋"/>
                <w:sz w:val="28"/>
                <w:szCs w:val="28"/>
              </w:rPr>
              <w:t>个</w:t>
            </w:r>
            <w:r>
              <w:rPr>
                <w:rFonts w:hint="eastAsia" w:hAnsi="宋体" w:eastAsia="仿宋"/>
                <w:sz w:val="28"/>
                <w:szCs w:val="28"/>
                <w:lang w:eastAsia="zh-CN"/>
              </w:rPr>
              <w:t>，</w:t>
            </w:r>
            <w:r>
              <w:rPr>
                <w:rFonts w:hint="eastAsia" w:hAnsi="宋体" w:eastAsia="仿宋"/>
                <w:sz w:val="28"/>
                <w:szCs w:val="28"/>
              </w:rPr>
              <w:t>收到征求意见</w:t>
            </w:r>
            <w:r>
              <w:rPr>
                <w:rFonts w:hint="eastAsia" w:hAnsi="宋体" w:eastAsia="仿宋"/>
                <w:sz w:val="28"/>
                <w:szCs w:val="28"/>
                <w:lang w:eastAsia="zh-CN"/>
              </w:rPr>
              <w:t>稿回函的单位数</w:t>
            </w:r>
            <w:r>
              <w:rPr>
                <w:rFonts w:hint="eastAsia" w:hAnsi="宋体" w:eastAsia="仿宋"/>
                <w:sz w:val="28"/>
                <w:szCs w:val="28"/>
                <w:lang w:val="en-US" w:eastAsia="zh-CN"/>
              </w:rPr>
              <w:t>5个，</w:t>
            </w:r>
            <w:r>
              <w:rPr>
                <w:rFonts w:hint="eastAsia" w:hAnsi="宋体" w:eastAsia="仿宋"/>
                <w:sz w:val="28"/>
                <w:szCs w:val="28"/>
              </w:rPr>
              <w:t>收到征求意见稿</w:t>
            </w:r>
            <w:r>
              <w:rPr>
                <w:rFonts w:hint="eastAsia" w:hAnsi="宋体" w:eastAsia="仿宋"/>
                <w:sz w:val="28"/>
                <w:szCs w:val="28"/>
                <w:lang w:eastAsia="zh-CN"/>
              </w:rPr>
              <w:t>并提出意见</w:t>
            </w:r>
            <w:r>
              <w:rPr>
                <w:rFonts w:hint="eastAsia" w:hAnsi="宋体" w:eastAsia="仿宋"/>
                <w:sz w:val="28"/>
                <w:szCs w:val="28"/>
              </w:rPr>
              <w:t>的单位</w:t>
            </w:r>
            <w:r>
              <w:rPr>
                <w:rFonts w:hint="eastAsia" w:hAnsi="宋体" w:eastAsia="仿宋"/>
                <w:sz w:val="28"/>
                <w:szCs w:val="28"/>
                <w:lang w:eastAsia="zh-CN"/>
              </w:rPr>
              <w:t>数</w:t>
            </w:r>
            <w:r>
              <w:rPr>
                <w:rFonts w:hint="eastAsia" w:hAnsi="宋体" w:eastAsia="仿宋"/>
                <w:sz w:val="28"/>
                <w:szCs w:val="28"/>
                <w:lang w:val="en-US" w:eastAsia="zh-CN"/>
              </w:rPr>
              <w:t>5</w:t>
            </w:r>
            <w:r>
              <w:rPr>
                <w:rFonts w:hint="eastAsia" w:hAnsi="宋体" w:eastAsia="仿宋"/>
                <w:sz w:val="28"/>
                <w:szCs w:val="28"/>
              </w:rPr>
              <w:t>个</w:t>
            </w:r>
            <w:r>
              <w:rPr>
                <w:rFonts w:hint="eastAsia" w:hAnsi="宋体" w:eastAsia="仿宋"/>
                <w:sz w:val="28"/>
                <w:szCs w:val="28"/>
                <w:lang w:eastAsia="zh-CN"/>
              </w:rPr>
              <w:t>，</w:t>
            </w:r>
            <w:r>
              <w:rPr>
                <w:rFonts w:hint="eastAsia" w:hAnsi="宋体" w:eastAsia="仿宋"/>
                <w:sz w:val="28"/>
                <w:szCs w:val="28"/>
              </w:rPr>
              <w:t>没有回函的单位</w:t>
            </w:r>
            <w:r>
              <w:rPr>
                <w:rFonts w:hint="eastAsia" w:hAnsi="宋体" w:eastAsia="仿宋"/>
                <w:sz w:val="28"/>
                <w:szCs w:val="28"/>
                <w:lang w:eastAsia="zh-CN"/>
              </w:rPr>
              <w:t>数</w:t>
            </w:r>
            <w:r>
              <w:rPr>
                <w:rFonts w:hint="eastAsia" w:hAnsi="宋体" w:eastAsia="仿宋"/>
                <w:sz w:val="28"/>
                <w:szCs w:val="28"/>
              </w:rPr>
              <w:t>0个</w:t>
            </w:r>
            <w:r>
              <w:rPr>
                <w:rFonts w:hint="eastAsia" w:hAnsi="宋体" w:eastAsia="仿宋"/>
                <w:sz w:val="28"/>
                <w:szCs w:val="28"/>
                <w:lang w:eastAsia="zh-CN"/>
              </w:rPr>
              <w:t>，共收到</w:t>
            </w:r>
            <w:r>
              <w:rPr>
                <w:rFonts w:hint="eastAsia" w:hAnsi="宋体" w:eastAsia="仿宋"/>
                <w:sz w:val="28"/>
                <w:szCs w:val="28"/>
                <w:lang w:val="en-US" w:eastAsia="zh-CN"/>
              </w:rPr>
              <w:t>5条意见</w:t>
            </w:r>
            <w:r>
              <w:rPr>
                <w:rFonts w:hint="eastAsia" w:hAnsi="宋体" w:eastAsia="仿宋"/>
                <w:sz w:val="28"/>
                <w:szCs w:val="28"/>
              </w:rPr>
              <w:t>，采纳</w:t>
            </w:r>
            <w:r>
              <w:rPr>
                <w:rFonts w:hint="eastAsia" w:hAnsi="宋体" w:eastAsia="仿宋"/>
                <w:sz w:val="28"/>
                <w:szCs w:val="28"/>
                <w:lang w:val="en-US" w:eastAsia="zh-CN"/>
              </w:rPr>
              <w:t>5</w:t>
            </w:r>
            <w:r>
              <w:rPr>
                <w:rFonts w:hint="eastAsia" w:hAnsi="宋体" w:eastAsia="仿宋"/>
                <w:sz w:val="28"/>
                <w:szCs w:val="28"/>
              </w:rPr>
              <w:t>条</w:t>
            </w:r>
            <w:r>
              <w:rPr>
                <w:rFonts w:hint="eastAsia" w:hAnsi="宋体" w:eastAsia="仿宋"/>
                <w:sz w:val="28"/>
                <w:szCs w:val="28"/>
                <w:lang w:eastAsia="zh-CN"/>
              </w:rPr>
              <w:t>意见，未采纳</w:t>
            </w:r>
            <w:r>
              <w:rPr>
                <w:rFonts w:hint="eastAsia" w:hAnsi="宋体" w:eastAsia="仿宋"/>
                <w:sz w:val="28"/>
                <w:szCs w:val="28"/>
                <w:lang w:val="en-US" w:eastAsia="zh-CN"/>
              </w:rPr>
              <w:t>0条意见</w:t>
            </w:r>
            <w:r>
              <w:rPr>
                <w:rFonts w:hint="eastAsia" w:hAnsi="宋体" w:eastAsia="仿宋"/>
                <w:sz w:val="28"/>
                <w:szCs w:val="28"/>
              </w:rPr>
              <w:t>。</w:t>
            </w:r>
          </w:p>
        </w:tc>
      </w:tr>
    </w:tbl>
    <w:p>
      <w:pPr>
        <w:spacing w:line="360" w:lineRule="auto"/>
        <w:jc w:val="left"/>
      </w:pPr>
    </w:p>
    <w:sectPr>
      <w:pgSz w:w="16838" w:h="11906" w:orient="landscape"/>
      <w:pgMar w:top="1800" w:right="1440" w:bottom="1800" w:left="144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angal">
    <w:panose1 w:val="02040503050203030202"/>
    <w:charset w:val="01"/>
    <w:family w:val="roman"/>
    <w:pitch w:val="default"/>
    <w:sig w:usb0="00008003"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8</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pStyle w:val="35"/>
      <w:suff w:val="nothing"/>
      <w:lvlText w:val="%1"/>
      <w:lvlJc w:val="left"/>
      <w:pPr>
        <w:ind w:left="0" w:firstLine="0"/>
      </w:pPr>
      <w:rPr>
        <w:rFonts w:hint="eastAsia"/>
      </w:rPr>
    </w:lvl>
    <w:lvl w:ilvl="1" w:tentative="0">
      <w:start w:val="1"/>
      <w:numFmt w:val="decimal"/>
      <w:pStyle w:val="33"/>
      <w:suff w:val="nothing"/>
      <w:lvlText w:val="%1%2　"/>
      <w:lvlJc w:val="left"/>
      <w:pPr>
        <w:ind w:left="0" w:firstLine="0"/>
      </w:pPr>
      <w:rPr>
        <w:rFonts w:hint="eastAsia" w:ascii="黑体" w:eastAsia="黑体"/>
        <w:b w:val="0"/>
        <w:i w:val="0"/>
        <w:sz w:val="21"/>
      </w:rPr>
    </w:lvl>
    <w:lvl w:ilvl="2" w:tentative="0">
      <w:start w:val="1"/>
      <w:numFmt w:val="decimal"/>
      <w:pStyle w:val="3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29"/>
      <w:suff w:val="nothing"/>
      <w:lvlText w:val="%1%2.%3.%4　"/>
      <w:lvlJc w:val="left"/>
      <w:pPr>
        <w:ind w:left="0" w:firstLine="0"/>
      </w:pPr>
      <w:rPr>
        <w:rFonts w:hint="eastAsia" w:ascii="黑体" w:eastAsia="黑体"/>
        <w:b w:val="0"/>
        <w:i w:val="0"/>
        <w:sz w:val="21"/>
      </w:rPr>
    </w:lvl>
    <w:lvl w:ilvl="4" w:tentative="0">
      <w:start w:val="1"/>
      <w:numFmt w:val="decimal"/>
      <w:pStyle w:val="30"/>
      <w:suff w:val="nothing"/>
      <w:lvlText w:val="%1%2.%3.%4.%5　"/>
      <w:lvlJc w:val="left"/>
      <w:pPr>
        <w:ind w:left="0" w:firstLine="0"/>
      </w:pPr>
      <w:rPr>
        <w:rFonts w:hint="eastAsia" w:ascii="黑体" w:eastAsia="黑体"/>
        <w:b w:val="0"/>
        <w:i w:val="0"/>
        <w:sz w:val="21"/>
      </w:rPr>
    </w:lvl>
    <w:lvl w:ilvl="5" w:tentative="0">
      <w:start w:val="1"/>
      <w:numFmt w:val="decimal"/>
      <w:pStyle w:val="31"/>
      <w:suff w:val="nothing"/>
      <w:lvlText w:val="%1%2.%3.%4.%5.%6　"/>
      <w:lvlJc w:val="left"/>
      <w:pPr>
        <w:ind w:left="0" w:firstLine="0"/>
      </w:pPr>
      <w:rPr>
        <w:rFonts w:hint="eastAsia" w:ascii="黑体" w:eastAsia="黑体"/>
        <w:b w:val="0"/>
        <w:i w:val="0"/>
        <w:sz w:val="21"/>
      </w:rPr>
    </w:lvl>
    <w:lvl w:ilvl="6" w:tentative="0">
      <w:start w:val="1"/>
      <w:numFmt w:val="decimal"/>
      <w:pStyle w:val="32"/>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jg4ZDdlYjc1ZmM3NzFkYmY1OWJjNTg1ZDcxOWNjOTE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C3D31"/>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1DE"/>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49DF"/>
    <w:rsid w:val="004E531D"/>
    <w:rsid w:val="004E5AFA"/>
    <w:rsid w:val="004F10CE"/>
    <w:rsid w:val="004F4490"/>
    <w:rsid w:val="004F4EF5"/>
    <w:rsid w:val="004F6A63"/>
    <w:rsid w:val="00504A7B"/>
    <w:rsid w:val="0050538B"/>
    <w:rsid w:val="005119FA"/>
    <w:rsid w:val="00513F60"/>
    <w:rsid w:val="005165DC"/>
    <w:rsid w:val="00532A27"/>
    <w:rsid w:val="00532EC9"/>
    <w:rsid w:val="0053409C"/>
    <w:rsid w:val="0053513E"/>
    <w:rsid w:val="005354BE"/>
    <w:rsid w:val="00535FC3"/>
    <w:rsid w:val="00536728"/>
    <w:rsid w:val="0056323B"/>
    <w:rsid w:val="00573771"/>
    <w:rsid w:val="005811F3"/>
    <w:rsid w:val="00582DEA"/>
    <w:rsid w:val="0058589E"/>
    <w:rsid w:val="005913FC"/>
    <w:rsid w:val="0059142D"/>
    <w:rsid w:val="005915E3"/>
    <w:rsid w:val="00597C60"/>
    <w:rsid w:val="005A0ED2"/>
    <w:rsid w:val="005A3C89"/>
    <w:rsid w:val="005A42A5"/>
    <w:rsid w:val="005B07C8"/>
    <w:rsid w:val="005B1473"/>
    <w:rsid w:val="005B4A6F"/>
    <w:rsid w:val="005B7CA6"/>
    <w:rsid w:val="005C1F9E"/>
    <w:rsid w:val="005D7139"/>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65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43BCA"/>
    <w:rsid w:val="00755C73"/>
    <w:rsid w:val="00757A64"/>
    <w:rsid w:val="00760C71"/>
    <w:rsid w:val="00763867"/>
    <w:rsid w:val="007665EF"/>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0544"/>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0EBF"/>
    <w:rsid w:val="00A52D3C"/>
    <w:rsid w:val="00A53139"/>
    <w:rsid w:val="00A53AA5"/>
    <w:rsid w:val="00A5458D"/>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1A98"/>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17707"/>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A3FA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50A6"/>
    <w:rsid w:val="00FA6158"/>
    <w:rsid w:val="00FA63F4"/>
    <w:rsid w:val="00FB15E3"/>
    <w:rsid w:val="00FB79BD"/>
    <w:rsid w:val="00FC754C"/>
    <w:rsid w:val="00FD0304"/>
    <w:rsid w:val="00FD3CE4"/>
    <w:rsid w:val="00FD684B"/>
    <w:rsid w:val="04106CBF"/>
    <w:rsid w:val="050F5FBC"/>
    <w:rsid w:val="098552F9"/>
    <w:rsid w:val="09AC6103"/>
    <w:rsid w:val="10BE4C49"/>
    <w:rsid w:val="19EF4CFF"/>
    <w:rsid w:val="206F53E7"/>
    <w:rsid w:val="24792598"/>
    <w:rsid w:val="24894A7F"/>
    <w:rsid w:val="26CD1C32"/>
    <w:rsid w:val="29A5267F"/>
    <w:rsid w:val="2D5460DD"/>
    <w:rsid w:val="2D6F12B6"/>
    <w:rsid w:val="2FB6414F"/>
    <w:rsid w:val="33DE6356"/>
    <w:rsid w:val="3502220C"/>
    <w:rsid w:val="3A240A4F"/>
    <w:rsid w:val="3BFB0BEB"/>
    <w:rsid w:val="44AB6CB7"/>
    <w:rsid w:val="455A65DF"/>
    <w:rsid w:val="47A5259D"/>
    <w:rsid w:val="48527409"/>
    <w:rsid w:val="4F5F2D3D"/>
    <w:rsid w:val="504802D6"/>
    <w:rsid w:val="54DD4512"/>
    <w:rsid w:val="58F9403E"/>
    <w:rsid w:val="5B29754D"/>
    <w:rsid w:val="60982B9C"/>
    <w:rsid w:val="62B33B05"/>
    <w:rsid w:val="6E9B52CD"/>
    <w:rsid w:val="6F2F685E"/>
    <w:rsid w:val="6F332D93"/>
    <w:rsid w:val="6F3B0B7B"/>
    <w:rsid w:val="7556556B"/>
    <w:rsid w:val="759A178F"/>
    <w:rsid w:val="771147F0"/>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autoRedefine/>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6"/>
    <w:autoRedefine/>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caption"/>
    <w:basedOn w:val="1"/>
    <w:autoRedefine/>
    <w:qFormat/>
    <w:uiPriority w:val="99"/>
    <w:pPr>
      <w:suppressLineNumbers/>
      <w:suppressAutoHyphens/>
      <w:spacing w:before="120" w:after="120"/>
    </w:pPr>
    <w:rPr>
      <w:rFonts w:cs="Mangal"/>
      <w:i/>
      <w:iCs/>
      <w:kern w:val="21"/>
      <w:sz w:val="24"/>
      <w:lang w:eastAsia="ar-SA"/>
    </w:rPr>
  </w:style>
  <w:style w:type="paragraph" w:styleId="5">
    <w:name w:val="Body Text"/>
    <w:basedOn w:val="1"/>
    <w:link w:val="26"/>
    <w:autoRedefine/>
    <w:qFormat/>
    <w:uiPriority w:val="0"/>
    <w:pPr>
      <w:spacing w:after="120"/>
    </w:pPr>
  </w:style>
  <w:style w:type="paragraph" w:styleId="6">
    <w:name w:val="Date"/>
    <w:basedOn w:val="1"/>
    <w:next w:val="1"/>
    <w:link w:val="25"/>
    <w:autoRedefine/>
    <w:semiHidden/>
    <w:unhideWhenUsed/>
    <w:qFormat/>
    <w:uiPriority w:val="99"/>
    <w:pPr>
      <w:ind w:left="100" w:leftChars="2500"/>
    </w:pPr>
  </w:style>
  <w:style w:type="paragraph" w:styleId="7">
    <w:name w:val="Balloon Text"/>
    <w:basedOn w:val="1"/>
    <w:link w:val="22"/>
    <w:autoRedefine/>
    <w:semiHidden/>
    <w:unhideWhenUsed/>
    <w:qFormat/>
    <w:uiPriority w:val="99"/>
    <w:rPr>
      <w:sz w:val="18"/>
      <w:szCs w:val="18"/>
    </w:rPr>
  </w:style>
  <w:style w:type="paragraph" w:styleId="8">
    <w:name w:val="footer"/>
    <w:basedOn w:val="1"/>
    <w:link w:val="21"/>
    <w:autoRedefine/>
    <w:unhideWhenUsed/>
    <w:qFormat/>
    <w:uiPriority w:val="99"/>
    <w:pPr>
      <w:tabs>
        <w:tab w:val="center" w:pos="4153"/>
        <w:tab w:val="right" w:pos="8306"/>
      </w:tabs>
      <w:snapToGrid w:val="0"/>
      <w:jc w:val="left"/>
    </w:pPr>
    <w:rPr>
      <w:sz w:val="18"/>
      <w:szCs w:val="18"/>
    </w:rPr>
  </w:style>
  <w:style w:type="paragraph" w:styleId="9">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autoRedefine/>
    <w:qFormat/>
    <w:uiPriority w:val="99"/>
    <w:rPr>
      <w:rFonts w:cs="Times New Roman"/>
      <w:b/>
    </w:rPr>
  </w:style>
  <w:style w:type="character" w:styleId="14">
    <w:name w:val="Hyperlink"/>
    <w:basedOn w:val="12"/>
    <w:autoRedefine/>
    <w:semiHidden/>
    <w:unhideWhenUsed/>
    <w:qFormat/>
    <w:uiPriority w:val="99"/>
    <w:rPr>
      <w:color w:val="0000FF"/>
      <w:u w:val="single"/>
    </w:rPr>
  </w:style>
  <w:style w:type="character" w:customStyle="1" w:styleId="15">
    <w:name w:val="标题 1 Char"/>
    <w:link w:val="2"/>
    <w:autoRedefine/>
    <w:qFormat/>
    <w:locked/>
    <w:uiPriority w:val="99"/>
    <w:rPr>
      <w:rFonts w:cs="Times New Roman"/>
      <w:b/>
      <w:kern w:val="1"/>
      <w:sz w:val="44"/>
      <w:lang w:eastAsia="ar-SA" w:bidi="ar-SA"/>
    </w:rPr>
  </w:style>
  <w:style w:type="character" w:customStyle="1" w:styleId="16">
    <w:name w:val="标题 3 Char"/>
    <w:link w:val="3"/>
    <w:autoRedefine/>
    <w:qFormat/>
    <w:locked/>
    <w:uiPriority w:val="99"/>
    <w:rPr>
      <w:rFonts w:cs="Times New Roman"/>
      <w:b/>
      <w:kern w:val="21"/>
      <w:sz w:val="32"/>
      <w:lang w:eastAsia="ar-SA" w:bidi="ar-SA"/>
    </w:rPr>
  </w:style>
  <w:style w:type="paragraph" w:styleId="17">
    <w:name w:val="List Paragraph"/>
    <w:basedOn w:val="1"/>
    <w:autoRedefine/>
    <w:qFormat/>
    <w:uiPriority w:val="99"/>
    <w:pPr>
      <w:suppressAutoHyphens/>
      <w:ind w:firstLine="420" w:firstLineChars="200"/>
    </w:pPr>
    <w:rPr>
      <w:kern w:val="21"/>
      <w:lang w:eastAsia="ar-SA"/>
    </w:rPr>
  </w:style>
  <w:style w:type="paragraph" w:customStyle="1" w:styleId="18">
    <w:name w:val="段"/>
    <w:link w:val="19"/>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9">
    <w:name w:val="段 Char"/>
    <w:link w:val="18"/>
    <w:autoRedefine/>
    <w:qFormat/>
    <w:locked/>
    <w:uiPriority w:val="0"/>
    <w:rPr>
      <w:rFonts w:ascii="宋体" w:cs="Times New Roman"/>
      <w:sz w:val="21"/>
      <w:lang w:val="en-US" w:eastAsia="zh-CN" w:bidi="ar-SA"/>
    </w:rPr>
  </w:style>
  <w:style w:type="character" w:customStyle="1" w:styleId="20">
    <w:name w:val="页眉 Char"/>
    <w:link w:val="9"/>
    <w:autoRedefine/>
    <w:qFormat/>
    <w:uiPriority w:val="99"/>
    <w:rPr>
      <w:sz w:val="18"/>
      <w:szCs w:val="18"/>
    </w:rPr>
  </w:style>
  <w:style w:type="character" w:customStyle="1" w:styleId="21">
    <w:name w:val="页脚 Char"/>
    <w:link w:val="8"/>
    <w:autoRedefine/>
    <w:qFormat/>
    <w:uiPriority w:val="99"/>
    <w:rPr>
      <w:sz w:val="18"/>
      <w:szCs w:val="18"/>
    </w:rPr>
  </w:style>
  <w:style w:type="character" w:customStyle="1" w:styleId="22">
    <w:name w:val="批注框文本 Char"/>
    <w:link w:val="7"/>
    <w:autoRedefine/>
    <w:semiHidden/>
    <w:qFormat/>
    <w:uiPriority w:val="99"/>
    <w:rPr>
      <w:kern w:val="2"/>
      <w:sz w:val="18"/>
      <w:szCs w:val="18"/>
    </w:rPr>
  </w:style>
  <w:style w:type="table" w:customStyle="1" w:styleId="23">
    <w:name w:val="浅色底纹1"/>
    <w:basedOn w:val="10"/>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4">
    <w:name w:val="浅色底纹2"/>
    <w:basedOn w:val="10"/>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5">
    <w:name w:val="日期 Char"/>
    <w:basedOn w:val="12"/>
    <w:link w:val="6"/>
    <w:autoRedefine/>
    <w:semiHidden/>
    <w:qFormat/>
    <w:uiPriority w:val="99"/>
    <w:rPr>
      <w:kern w:val="2"/>
      <w:sz w:val="21"/>
      <w:szCs w:val="24"/>
    </w:rPr>
  </w:style>
  <w:style w:type="character" w:customStyle="1" w:styleId="26">
    <w:name w:val="正文文本 Char"/>
    <w:basedOn w:val="12"/>
    <w:link w:val="5"/>
    <w:autoRedefine/>
    <w:qFormat/>
    <w:uiPriority w:val="0"/>
    <w:rPr>
      <w:kern w:val="2"/>
      <w:sz w:val="21"/>
      <w:szCs w:val="24"/>
    </w:rPr>
  </w:style>
  <w:style w:type="paragraph" w:customStyle="1" w:styleId="27">
    <w:name w:val="标准文件_段"/>
    <w:link w:val="28"/>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8">
    <w:name w:val="标准文件_段 Char"/>
    <w:link w:val="27"/>
    <w:autoRedefine/>
    <w:qFormat/>
    <w:uiPriority w:val="0"/>
    <w:rPr>
      <w:rFonts w:ascii="宋体"/>
      <w:sz w:val="21"/>
    </w:rPr>
  </w:style>
  <w:style w:type="paragraph" w:customStyle="1" w:styleId="29">
    <w:name w:val="标准文件_二级条标题"/>
    <w:next w:val="27"/>
    <w:autoRedefine/>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30">
    <w:name w:val="标准文件_三级条标题"/>
    <w:basedOn w:val="29"/>
    <w:next w:val="27"/>
    <w:autoRedefine/>
    <w:qFormat/>
    <w:uiPriority w:val="0"/>
    <w:pPr>
      <w:widowControl/>
      <w:numPr>
        <w:ilvl w:val="4"/>
      </w:numPr>
      <w:outlineLvl w:val="3"/>
    </w:pPr>
  </w:style>
  <w:style w:type="paragraph" w:customStyle="1" w:styleId="31">
    <w:name w:val="标准文件_四级条标题"/>
    <w:next w:val="27"/>
    <w:autoRedefine/>
    <w:qFormat/>
    <w:uiPriority w:val="0"/>
    <w:pPr>
      <w:widowControl w:val="0"/>
      <w:numPr>
        <w:ilvl w:val="5"/>
        <w:numId w:val="1"/>
      </w:numPr>
      <w:spacing w:beforeLines="50" w:afterLines="50"/>
      <w:jc w:val="both"/>
      <w:outlineLvl w:val="4"/>
    </w:pPr>
    <w:rPr>
      <w:rFonts w:ascii="黑体" w:hAnsi="Times New Roman" w:eastAsia="黑体" w:cs="Times New Roman"/>
      <w:sz w:val="21"/>
      <w:lang w:val="en-US" w:eastAsia="zh-CN" w:bidi="ar-SA"/>
    </w:rPr>
  </w:style>
  <w:style w:type="paragraph" w:customStyle="1" w:styleId="32">
    <w:name w:val="标准文件_五级条标题"/>
    <w:next w:val="27"/>
    <w:autoRedefine/>
    <w:qFormat/>
    <w:uiPriority w:val="0"/>
    <w:pPr>
      <w:widowControl w:val="0"/>
      <w:numPr>
        <w:ilvl w:val="6"/>
        <w:numId w:val="1"/>
      </w:numPr>
      <w:spacing w:beforeLines="50" w:afterLines="50"/>
      <w:jc w:val="both"/>
      <w:outlineLvl w:val="5"/>
    </w:pPr>
    <w:rPr>
      <w:rFonts w:ascii="黑体" w:hAnsi="Times New Roman" w:eastAsia="黑体" w:cs="Times New Roman"/>
      <w:sz w:val="21"/>
      <w:lang w:val="en-US" w:eastAsia="zh-CN" w:bidi="ar-SA"/>
    </w:rPr>
  </w:style>
  <w:style w:type="paragraph" w:customStyle="1" w:styleId="33">
    <w:name w:val="标准文件_章标题"/>
    <w:next w:val="27"/>
    <w:autoRedefine/>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34">
    <w:name w:val="标准文件_一级条标题"/>
    <w:basedOn w:val="33"/>
    <w:next w:val="27"/>
    <w:autoRedefine/>
    <w:qFormat/>
    <w:uiPriority w:val="0"/>
    <w:pPr>
      <w:numPr>
        <w:ilvl w:val="2"/>
      </w:numPr>
      <w:spacing w:beforeLines="50" w:afterLines="50"/>
      <w:outlineLvl w:val="1"/>
    </w:pPr>
  </w:style>
  <w:style w:type="paragraph" w:customStyle="1" w:styleId="35">
    <w:name w:val="前言标题"/>
    <w:next w:val="1"/>
    <w:autoRedefine/>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3983A-D6FF-4626-83B2-CAB45B1422D4}">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9</Pages>
  <Words>3647</Words>
  <Characters>3918</Characters>
  <Lines>54</Lines>
  <Paragraphs>15</Paragraphs>
  <TotalTime>6</TotalTime>
  <ScaleCrop>false</ScaleCrop>
  <LinksUpToDate>false</LinksUpToDate>
  <CharactersWithSpaces>3971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2016-02-23T07:17:00Z</dcterms:created>
  <dc:creator>lenovo</dc:creator>
  <cp:lastModifiedBy>聂</cp:lastModifiedBy>
  <cp:lastPrinted>2017-01-17T07:31:00Z</cp:lastPrinted>
  <dcterms:modified xsi:type="dcterms:W3CDTF">2024-05-03T09:36:07Z</dcterms:modified>
  <cp:revision>561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DF0DE8FA981946F8A528AE398E6CE574_12</vt:lpwstr>
  </property>
</Properties>
</file>